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laboratoria + 3h kons. grupowe + 3h kons. indywidualne + 12h zapoznanie się ze wskazana literaturą + 20h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0,72 ECTS 
 12h laboratoria + 3h kons. grupowe + 3h kons. indywidualne = 18h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laboratoria + 3h kons. grupowe + 3h kons. indywidualne + 12h zapoznanie się ze wskazana literaturą + 20h przygotowanie do zajęć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w:t>
      </w:r>
    </w:p>
    <w:p>
      <w:pPr>
        <w:keepNext w:val="1"/>
        <w:spacing w:after="10"/>
      </w:pPr>
      <w:r>
        <w:rPr>
          <w:b/>
          <w:bCs/>
        </w:rPr>
        <w:t xml:space="preserve">Treści kształcenia: </w:t>
      </w:r>
    </w:p>
    <w:p>
      <w:pPr>
        <w:spacing w:before="20" w:after="190"/>
      </w:pPr>
      <w:r>
        <w:rPr/>
        <w:t xml:space="preserve">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
</w:t>
      </w:r>
    </w:p>
    <w:p>
      <w:pPr>
        <w:keepNext w:val="1"/>
        <w:spacing w:after="10"/>
      </w:pPr>
      <w:r>
        <w:rPr>
          <w:b/>
          <w:bCs/>
        </w:rPr>
        <w:t xml:space="preserve">Metody oceny: </w:t>
      </w:r>
    </w:p>
    <w:p>
      <w:pPr>
        <w:spacing w:before="20" w:after="190"/>
      </w:pPr>
      <w:r>
        <w:rPr/>
        <w:t xml:space="preserve">C. Laboratorium:
1. Ocena formatywna: Praca w zespołach 3-4 osobowych, Raport (max. 55 pkt.), Prezentacja (max. 15 pkt.) 
2. Ocena sumatywna: Na skali: 2,0; 3,0; 3,5; 4,0; 4,5; 5,0; (max. 70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2025-10-30T13:37:43+01:00</dcterms:created>
  <dcterms:modified xsi:type="dcterms:W3CDTF">2025-10-30T13:37:43+01:00</dcterms:modified>
</cp:coreProperties>
</file>

<file path=docProps/custom.xml><?xml version="1.0" encoding="utf-8"?>
<Properties xmlns="http://schemas.openxmlformats.org/officeDocument/2006/custom-properties" xmlns:vt="http://schemas.openxmlformats.org/officeDocument/2006/docPropsVTypes"/>
</file>