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korporacyjna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A. Grzeszczyk,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 + 15h przygotowanie do zajęć, przygotowanie projektów i prezentacji + 12h zapoznanie z literaturą +3h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 
10h wykład + 10h ćwiczenia +3h konsultacji=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 + 15h przygotowanie do zajęć, przygotowanie projektów i prezentacji + 12h zapoznanie z literaturą + 3h konsultacji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Obsługa programów MS Office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teoretycznej wiedzy dotyczącej architektury korporacyjnej oraz praktycznych umiejętności jej projektowania, ze szczególnym uwzględnieniem struktur bazujących na systemach inteligentnych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i prezentacja regulaminu przedmiotu. Geneza i istota ładu korporacyjnego, procesów biznesowych wspieranych technologiami ICT i ładu architektonicznego. Kontinuum korporacyjne. Definicja architektury korporacyjnej. Zawód: architekt korporacyjny.
2. Modelowanie przedsiębiorstwa. Struktura, funkcje i powiązania po-szczególnych komponentów firmy. Ocena poziomu dojrzałości architektury. Zaspokajanie potrzeb informacyjnych przedsiębiorstwa.
3. Wybrane modele i metody opisu architektury korporacyjnej. Planowanie i wdrażanie architektury korporacyjnej. 
4. Zarządzanie strategiczne, architektura korporacyjna, zarządzanie projektami i programami. 
5. Strategia biznesowa i strategia informatyzacji. Architektura korporacyjna i sztuczna inteligencja. Wyzwania ery Przemysłu 4.0 i Zarządza-nia 4.0.
6. Perspektywy rozwoju architektury korporacyjnej.
B. Ćwiczenia: 
1. Architektury korporacyjne w różnych przedsiębiorstwach.
2. Zasady projektowania architektur: biznesowych, danych, aplikacji, wiedzy i technologii.
3. Gromadzenie danych empirycznych dotyczących badanych przedsiębiorstw. Analiza i diagnoza stanu początkowego firm z uwzględnieniem przyjętej strategii oraz ich potrzeb informacyjnych. 
4. Proces planowania pożądanego stanu docelowego dla badanych przedsiębiorstw. Określanie możliwych sposobów osiągnięcia stanu docelowego. 
5. Prezentacje projektów studenckich.
6. Wystawianie i poprawianie ocen końcowych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związana z aktywności studentów podczas zajęć
2. Ocena sumatywna: sprawdzian końcowy w formie dyskusji.
B. Ćwiczenia: 
1. Ocena formatywna: dotyczy przedstawiania prezentacji oraz aktywnego uczestnictwa w dyskusjach związanych z projektami studentów.
2. Ocena sumatywna: dotyczy wartości merytorycznej przedstawionych projektów.
E. Końcowa ocena z przedmiotu: średnia arytmetyczna oceny z ćwiczeń i sprawdzianu końcowego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Marc L. i in., 2017. Enterprise Architecture at Work: Modelling, Communication and Analysis. Berlin Heidelberg: Springer-Verlag.
2.	Ross J. W., Weill P., Robertson D. C., 2010. Architektura korporacyjna jako strategia budowanie fundamentu w biznesie. Warszawa: Studio Emka.
Uzupełniająca:
1.	Grzeszczyk, T. A., 2018. Mixed Intelligent Systems: Developing Models for Project Management and Evaluation. Palgrave Macmil-lan/Springer International Publishing AG.
2.	Skilton, M., Hovsepian, F., 2018. The 4th Industrial Revolution: Responding to the Impact of Artificial Intelligence on Business. Palgrave Macmillan/Springer International Publishing AG.
3.	Stirna, J., Persson, A., 2018. Enterprise Modeling: Facilitating the Process and the People. Springer International Publishing AG.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Każdy projekt powinien być zaprezentowany na zajęciach. Ocenie podlegają zarówno wartości merytoryczne projektów, jak również sposoby ich prezentacji. Warunkiem dopuszczenia do egzaminu końcowego jest uzyskanie co najmniej dostatecznej oceny z ćwiczeń.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Teorie oraz ogólną metodologia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teoretycznego sprawdzianu, ocena projektów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I1_W09: </w:t>
      </w:r>
    </w:p>
    <w:p>
      <w:pPr/>
      <w:r>
        <w:rPr/>
        <w:t xml:space="preserve">Teorie oraz ogólna metodologia badań w zakresie zastosowań narzędzi informatycznych w zarządzaniu 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teoretycznego sprawdzianu, ocena projektów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I1_U01: </w:t>
      </w:r>
    </w:p>
    <w:p>
      <w:pPr/>
      <w:r>
        <w:rPr/>
        <w:t xml:space="preserve">Identyfikacja i interpretacja podstawowych zjawisk i procesów społecznych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I1_U16: </w:t>
      </w:r>
    </w:p>
    <w:p>
      <w:pPr/>
      <w:r>
        <w:rPr/>
        <w:t xml:space="preserve">Komunikowanie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I1_K01: </w:t>
      </w:r>
    </w:p>
    <w:p>
      <w:pPr/>
      <w:r>
        <w:rPr/>
        <w:t xml:space="preserve">Krytyczna ocena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Uznawanie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2025-07-08T20:08:02+02:00</dcterms:created>
  <dcterms:modified xsi:type="dcterms:W3CDTF">2025-07-08T20:08:02+02:00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