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projekt + 10h przygotowanie do projektu + 6h analiza literatury + 3h konsultacje + 13h przygotowanie do prezentacji końcowych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ECTS: 
18h projekt + 3h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projekt + 10h przygotowanie do projektu + 6h analiza literatury + 3h konsultacje + 13h przygotowanie do prezentacji końcowych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Startup, ze szczególnym uwzględnieniem praktycznej strony tej metody i wyrobienia umiejętności w tym względzie.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 Realizacja projektu startupu – co najmniej zakończenie etapu Customer Discovery - na projekcie własnym lub dla funkcjonującego startupu (w zespołach projektowych):
1.	Sformułowanie hipotez biznesowych: CPS i archetypu klienta - praca z narzędziami,
2.	Kanwa propozycji wartości i kanwa modelu biznesowego,
3.	Zaprojektowanie wywiadów z klientami i przeprowadzenie ich,
4.	Weryfikacja hipotez biznesowych i (opcjonalnie) prototypy produktów lub usług)
Prezentacja końcowa projektu w obecności gości z zewnątrz: przedsiębiorców, inwestorów, edukatorów, członków ekosystemu przedsiębiorczości innowacyjnej (akceleratory, inkubatory, społeczności startupowe)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praca projektowa w grupach  
2. Ocena sumatywna: ocena projektu wraz z ocena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3.	Cieślik, J., 2014. Przedsiębiorczość, polityka, rozwój, Warszawa: Wydawnictwo Akademickie Sedno
Uzupełniająca: 
1.	Aulet, B., 2014. Przedsiębiorczość zdyscyplinowana, Poznań: Helion
2.	Blank, S., Dorf, B., 2013. Podręcznik Startupu. Budowa wielkiej firmy krok po kroku. Poznań: Helion
3.	Osterwalder, A., 2012. Tworzenie modeli biznesowych. Podręcznik wizjonera. Poznań: Helion
4.	Osterwalder A., Pigneur Y., 2010. Business model generation: a handbook for visionaries, game changers, and challengers, New Jersey: John Wiley &amp; So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I1_W14: </w:t>
      </w:r>
    </w:p>
    <w:p>
      <w:pPr/>
      <w:r>
        <w:rPr/>
        <w:t xml:space="preserve">Student zna i rozumie ogólne zasady tworzenia i rozwoju form indywidualnej przedsiębiorczości – odnośnie przedsięwzięć ambitnych i innowacyjnych.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Aktywność na zajęciach oraz jakość pracy projektowej.: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I1_U05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Student jest gotowy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projektowej, a zwłaszcza prezentacji końcowej.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2026-09-30T17:59:15+02:00</dcterms:created>
  <dcterms:modified xsi:type="dcterms:W3CDTF">2026-09-30T17:59:15+02:00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