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marketingu internetowym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+ 4h konsultacje + 5h zadanie ćwiczeniowe + 5h przygotowanie teoretyczne do ćwiczeń +  6h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ECTS: 
15h wykład + 15h ćwiczenia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ćwiczenia + 4h konsultacje + 5h zadanie ćwiczeniowe + 5h przygotowanie teoretyczne do ćwiczeń +  6h przygotowanie do kolokwium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regulacji prawnych obowiązujących w marketingu internetowym i wykorzystywania wiedzy w tym zakresie w praktycznym funkcjonowaniu podmiotów rynkowych  prowadzących swoją działalność w Internecie.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
B. Ćwiczenia: 
1.	Istota i znaczenie gospodarki elektronicznej
2.	Koncepcja marketingu internetowego. 
3.	Charakterystyka i definicje handlu elektronicznego 
4.	Bezpieczeństwo systemów informatycznych.
5.	Zarządzania bezpieczeństwem informacji i usług
6.	Podstawy prawne działalności gospodarczej w Internecie.
7.	Granice inspiracji w działaniach marketingowych.
8.	Prawa twórców reklamy internetowej.
9.	Handel elektroniczny a ochrona konsumentów
10.	Aspekty prawne prowadzenia bloga.
11.	Prowadzenie kont na portalach społecznościowych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zaangażowania studentów w dyskusję podczas wykładów.
2.Ocena sumatywna: przeprowadzenie zaliczenia pisemnego, do zaliczenia wykładu wymagane jest uzyskanie oceny &gt;=3.
B. Ćwiczenia: 
1. Ocena formatywna: ocena poprawności realizowanego przez studentów projektu, ocena podejścia studentów do przedmiotu w trakcie zajęć
2. Ocena sumatywna: oceniany jest projekt dotyczący regulacji prawnych obowiązujących w marketingu internetowym. Ocena zawiera się w zakresie 2-5; do zaliczenia wymagane jest uzyskanie oceny &gt;=3.
E. Końcowa ocena z przedmiotu:
Przedmiot uznaje się za zaliczony jeśli zarówno ocena z ćwiczeń jak i z zaliczenia pisemnego &gt;=3; ocena z przedmiotu jest obliczana zgodnie z formułą: 0,6 * ocena z zaliczenia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Kołodziej M., 2016. Ochrona danych osobowych w marketingu internetowym po zmianie przepisów. Warszawa: Wydawnictwo Wiedza i Praktyka.
2.	Mazurek G., 2018. E-Marketing Strategia Planowanie Praktyka. Warszawa: Poltext.
3.	Witońska-Pakulska A., 2017. Prawo dla twórców internetowych. Gliwice: Helion.
Uzupełniająca:
1.	Białas A., 2017. Bezpieczeństwo informacji i usług w nowoczesnej instytucji i firmie. Warszawa: Wydawnictwo Naukowe PWN. 
2.	Królewski J., Sała P., 2016. E – marketing, Współczesne trendy Pakiet startowy. Warszawa: Wyd. Naukowe PWN.
3.	Brzozowska M., 2009. Prawo autorskie w reklamie i marketingu. Warszawa: Wolters Kluwer.
4.	Waglowski P.,Prawo w sieci. Zarys regulacji internetu.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 analizować i prognozować procesy i zjawiska społeczne z wykorzystaniem standardowych metod i narzędzi wykorzystywanych w inżynierii produkcji,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I1_K03: </w:t>
      </w:r>
    </w:p>
    <w:p>
      <w:pPr/>
      <w:r>
        <w:rPr/>
        <w:t xml:space="preserve">Absolwent jest gotów do   wypełniania zobowiązań społecznych oraz współorganizowania działalności na rzecz środowiska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2026-08-20T06:44:53+02:00</dcterms:created>
  <dcterms:modified xsi:type="dcterms:W3CDTF">2026-08-20T06:44:53+02:00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