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Zarządzanie sprzedażą i marką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Czerwiński Bogumił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Zarządzania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Specjalność: Przedsiębiorczość technologiczna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 ECTS 
10h wykład + 15h ćwiczenia + 2h kons. grupowe + 1h kons. indywidualne + 10h studia literatury + 5h przygotowanie do ćwiczeń + 7h przygotowanie do zaliczenia pisemnego = 50h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1,12 ECTS: 
10h wykład + 15h ćwiczenia + 2h kons. grupowe + 1h kons. indywidualne = 28h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1,6 ECTS 
15h ćwiczenia + 2h kons. grupowe + 1h kons. indywidualne + 10h studia literatury + 5h przygotowanie do ćwiczeń + 7h przygotowanie do zaliczenia pisemnego = 40h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Marketingu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	 - od 25 osób do limitu miejsc w sali laboratoryjnej (ćwiczenia)  - od 25 osób do limitu miejsc w sali laboratoryjnej (projekt)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 posiadał podstawową wiedzę z zakresu zarządzania sprzedażą i zarządzania marką oraz potrafił ją wykorzystać w praktycznym funkcjonowaniu podmiotów rynkowych.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A. Wykład: 
1.	Znaczenie sprzedaży i marki w marketingu. 
2.	Geneza, funkcje, znaczenie i definicje marki.  
3.	Rola marki we współczesnej gospodarce i społeczeństwie. 
4.	Tożsamość, siła i wizerunek marki. 
5.	Elementy składowe marki. 
6.	Zarządzanie marką w czasie.  
7.	Sprzedaż pośrednia i bezpośrednia, kanały dystrybucji, strumienie marketingowe w kanałach dystrybucji. 
B. Ćwiczenia: 
1.	Tożsamość, siła i wizerunek marki. 
2.	Elementy składowe marki. 
3.	Zarządzanie marką w czasie.  
4.	Sprzedaż pośrednia i bezpośrednia, kanały dystrybucji, strumienie marketingowe w kanałach dystrybucji. 
5.	Zarządzanie sprzedażą i marką na podstawie przykładów dotyczących wybranych przedsiębiorstw. 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A. Wykład: 
1.	Ocena formatywna: ocena zaangażowania studentów w dyskusję podczas wykładów.
2.	Ocena sumatywna: przeprowadzenie zaliczenia pisemnego, do zaliczenia wykładu wymagane jest uzyskanie oceny &gt;=3.
B. Ćwiczenia: 
1. Ocena formatywna: Studenci zdobywają w trakcie zajęć punkty, które decydują o ocenie końcowej. Punkty uzyskują za pracę indywidualną lub zespołową w rozwiązywaniu case studies oraz za wykonaną prezentację. 
2. Ocena sumatywna: Przygotowanie prezentacji oraz aktywność na zajęciach.
E. Końcowa ocena z przedmiotu: 
Przedmiot uznaje się za zaliczony jeśli zarówno ocena z ćwiczeń jak i z zaliczenia pisemnego &gt;=3; ocena z przedmiotu jest obliczana zgodnie z formułą: 0,5 * ocena z zaliczenia wykładu + 0,5* ocena z ćwiczeń.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Cybulski K., 2010. Zarządzanie działem sprzedaży firmy. Warszawa: Wydawnictwo Naukowe PWN.
2.	Kall J., 2006. Jak zbudować silną markę od podstaw ? Warszawa: Helion.
3.	Spyra Z., 2008. Kanały dystrybucji: kształtowanie relacji. Warszawa: CeDeWu Wydawnictwa Fachowe.
Uzupełniająca:
1.	Wiktor J.W., 2013. Komunikacja marketingowa. Warszawa: Wyd. Naukowe PWN.
2.	Zdończyk J., 2013. Analizowanie wyników sprzedaży, Zarządzanie działem sprzedaży. Warszawa: Wiedza i Praktyka.
3.	Zoltners A.A., Prabhakant S., Lorimer S., 2013. Zwiększanie efektywności działu sprzedaży. Warszawa: Wolters Kluwer Polska SA.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I1_W01: </w:t>
      </w:r>
    </w:p>
    <w:p>
      <w:pPr/>
      <w:r>
        <w:rPr/>
        <w:t xml:space="preserve">Absolwent zna  teorie oraz ogólną metodologię badań w zakresie zarządzania, ze szczególnym uwzględnieniem systemów i procesów zarządzania.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Realizacja projektu końcowego.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I1_W09: </w:t>
      </w:r>
    </w:p>
    <w:p>
      <w:pPr/>
      <w:r>
        <w:rPr/>
        <w:t xml:space="preserve">Absolwent zna  charakter, miejsce i znaczenie nauk społecznych w ogólnym systemie nauk oraz ich relacje do nauk technicznych oraz kompetencji inżynierskich.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wszystkich składowych jednostek zajęciowych.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I1_U01: </w:t>
      </w:r>
    </w:p>
    <w:p>
      <w:pPr/>
      <w:r>
        <w:rPr/>
        <w:t xml:space="preserve">Absolwent potrafi identyfikować i interpretować podstawowe zjawiska i procesy społeczne z wykorzystaniem wiedzy z zakresu zarządzania, ze szczególnym uwzględnieniem uwarunkowań zarządzania przedsiębiorstwem produkcyjnym oraz zarządzania projektami.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wszystkich składowych jednostek zajęciowych, realizacja projektu końcowego.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I1_U13: </w:t>
      </w:r>
    </w:p>
    <w:p>
      <w:pPr/>
      <w:r>
        <w:rPr/>
        <w:t xml:space="preserve">Absolwent potrafi  przy identyfikacji i formułowaniu specyfikacji zadań oraz ich rozwiązywaniu: dobierać i wykorzystywać właściwe metody i narzędzia wspomagające oraz dokonywać oceny opłacalności ekonomicznej wdrożenia tych rozwiązań.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Realizacja projektu końcowego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I1_K02: </w:t>
      </w:r>
    </w:p>
    <w:p>
      <w:pPr/>
      <w:r>
        <w:rPr/>
        <w:t xml:space="preserve">Absolwent jest gotów do  uznawania znaczenia wiedzy w rozwiązywaniu problemów poznawczych i praktycznych.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wszystkich składowych jednostek zajęciowych, realizacja projektu końcowego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2025-07-09T06:36:56+02:00</dcterms:created>
  <dcterms:modified xsi:type="dcterms:W3CDTF">2025-07-09T06:36:56+02:00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