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+ 8h przygotowanie do ćwiczeń laboratoryjnych + 8h wykonanie sprawozdań + 5h przygotowanie do testu +4h konsultacji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1,24 ECTS:
laboratorium 30h +4h konsultacji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+ 8h przygotowanie do ćwiczeń laboratoryjnych + 8h wykonanie sprawozdań + 5h przygotowanie do testu +4h konsultacji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C. 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
</w:t>
      </w:r>
    </w:p>
    <w:p>
      <w:pPr>
        <w:keepNext w:val="1"/>
        <w:spacing w:after="10"/>
      </w:pPr>
      <w:r>
        <w:rPr>
          <w:b/>
          <w:bCs/>
        </w:rPr>
        <w:t xml:space="preserve">Metody oceny: </w:t>
      </w:r>
    </w:p>
    <w:p>
      <w:pPr>
        <w:spacing w:before="20" w:after="190"/>
      </w:pPr>
      <w:r>
        <w:rPr/>
        <w:t xml:space="preserve">C. 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2026-09-30T20:21:55+02:00</dcterms:created>
  <dcterms:modified xsi:type="dcterms:W3CDTF">2026-09-30T20:21:55+02:00</dcterms:modified>
</cp:coreProperties>
</file>

<file path=docProps/custom.xml><?xml version="1.0" encoding="utf-8"?>
<Properties xmlns="http://schemas.openxmlformats.org/officeDocument/2006/custom-properties" xmlns:vt="http://schemas.openxmlformats.org/officeDocument/2006/docPropsVTypes"/>
</file>