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do uzupełnienia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do kontekstów prawniczych i administracyjnych.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EK1: </w:t>
      </w:r>
    </w:p>
    <w:p>
      <w:pPr/>
      <w:r>
        <w:rPr/>
        <w:t xml:space="preserve">Dysponuje wiedzą z zakresu zastosowań typowych metod argumentowania w dyskursie prawniczym oraz w administracji.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EK2: </w:t>
      </w:r>
    </w:p>
    <w:p>
      <w:pPr/>
      <w:r>
        <w:rPr/>
        <w:t xml:space="preserve">Potrafi stosować wiedzę o podstawowych technikach argumentowania do analizy dyskursu prawniczego, aktów prawnych i dokumentów urzędowych.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EK3: </w:t>
      </w:r>
    </w:p>
    <w:p>
      <w:pPr/>
      <w:r>
        <w:rPr/>
        <w:t xml:space="preserve">Ma świadomość społecznej roli zasad argumentowania w prawie i w administracji oraz możliwości ich wykorzystania również w innych dziedzinach życia społecznego, takich jak debata publiczna, polemika prasowa lub argumentacja w mediach społecznościowych.     </w:t>
      </w:r>
    </w:p>
    <w:p>
      <w:pPr>
        <w:spacing w:before="60"/>
      </w:pPr>
      <w:r>
        <w:rPr/>
        <w:t xml:space="preserve">Weryfikacja: </w:t>
      </w:r>
    </w:p>
    <w:p>
      <w:pPr>
        <w:spacing w:before="20" w:after="190"/>
      </w:pPr>
      <w:r>
        <w:rPr/>
        <w:t xml:space="preserve">W ramach etapowej weryfikacji osiągania efektów uczenia się: ocena wypowiedzi studentów w ramach dyskusji. W ramach końcowej weryfikacji osiągania efektów uczenia się: ocena jakości analiz oraz stopnia wykorzystania narzędzi wprowadzonych podczas zajęć.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2026-02-27T22:11:39+01:00</dcterms:created>
  <dcterms:modified xsi:type="dcterms:W3CDTF">2026-02-27T22:11:39+01:00</dcterms:modified>
</cp:coreProperties>
</file>

<file path=docProps/custom.xml><?xml version="1.0" encoding="utf-8"?>
<Properties xmlns="http://schemas.openxmlformats.org/officeDocument/2006/custom-properties" xmlns:vt="http://schemas.openxmlformats.org/officeDocument/2006/docPropsVTypes"/>
</file>