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Twórczość w zarządzaniu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- 30 godzin uczestnictwo w zajęciach plus 30h przygotowania do zajęć (w tym 5h
przygotowanie prezentacji, 10h lektura literatury, 15h przygotowanie projektu zaliczeniowego).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pozwalającym na swobodne czytanie tekstów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aktywnymi technikami twórczej pracy zespołowej, które mają wykorzystanie w zarządzaniu w sektorze usług publicznych. W szczególności idzie o zastosowanie do sześciu  praktyk twórczych urzędników państwowych, które zostały zidentyfikowane przez Glenna Houtgraafa i współpracowników: 1. twórcze myślenie,  2. swoboda decyzyjna, 3. eksperymentowanie,  4. przenoszenie, 5. tworzenie sieci  oraz  6. outsourcing do sektora prywatnego (Houtgraaf i inni, 2021). Przewiduje się, że uczestnik nabędzie kompetencje rozpoznania potencjału twórczego  oraz umiejętność wydobycia tego potencjału. Co więcej, celem zajęć jest to, aby uczestnicy nabyli kompetencje rozpoznawania sytuacji w zarządzaniu i procesie administrowania, w których metody twórczego rozwiązywania problemów mają realną wartość i duże szanse na efektywne zastosowanie (oczywiście nie zapominając o ryzyku, które jest częścią każdego twórczego rozwiązania, jak i ciemnych stronach twórczych rozwiązań --- niemniej zostaną omówione również techniki przeciwdziałania ciemnym stronom). Zajęcia mają w dużej części charakter warsztatowy, przypominający tak zwany trening twórczości, zob. (Szmidt, 2013). Niezamierzoną, choć naturalną konsekwencją udziału w tego typu zajęciach jest integracja uczestników.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myślenia twórczego: płynność myślenia, giętkość myślenia, oryginalność myślenia. Myślenie rozbieżne. Definicje i kryteria twórczości. 
2. Społeczny i kulturowy kontekst odkrycia i pracy twórczej w Polsce (wymiary kulturowe Hofstede: dystans władzy, kolektywizm i indywidualizm, męskość i kobiecość, orientacja długoterminowa, unikanie sytuacji niepewnych).
3. Poznawcze składniki twórczości: uwaga, wyobraźnia, percepcja, wiedza pojęciowa, czynniki metapoznawcze, wglądy.
4. Kreatywność w sektorze publicznym, twórczość i kreatywność w kontekście administracji samorządowej. Konteksty twórczości proaktywnej i reaktywnej oraz autonomicznej i zewnętrznej w sektorze publicznym.
5.  Kreatywność w sektorze prywatnym a kreatywność w sektorze publicznym, a w tym zmniejszone  bodźce do kreatywności ze względu na niewielką konkurencję rynkową, brak kapitału podwyższonego ryzyka, który mógłby zasiać kreatywność, biurokracja ograniczającą kreatywność, polityka ograniczającą możliwość długoterminowego planowania, negatywna selekcja w sektorze publicznym (zob. Houtgraaf i inni, 2021). 
6. Sześć wyróżnionych w badaniach międzynarodowych (Metanaliza Glenna Houtgraafa i współautorów dotyczyła artykułów pochodzących z ponad 40 krajów z wszystkich kontynentów. W tym: Europa Północno-Zachodnia (38%),  Ameryka Północna (17%),
Europa Południowa (12%) i Azja (11%).)  praktyk twórczych urzędników państwowych: twórcze myślenie, reaktywna swoboda decyzyjna (pragmatyczna improwizacja, odchodzenie od zasad, rutyny i procedur, dostosowanie sytuacyjne, moralna ocena sytuacji), eksperymentowanie (podejmowanie prób, popełnianie błędów, testowanie, iterowanie procesów, dostosowanie), tworzenie sieci i współpraca z interesariuszami, przenoszenie kreatywnych rozwiązań z innych sektorów, krajów, okresów historycznych,  oraz  outsourcing do sektora prywatnego (od wykorzystania zasobów  do całkowitej rekonfiguracji usługi, partnerstwo publiczno-prywatne, prywatyzacja, zamówienia publiczne). Podstawa: (Houtgraaf i inni, 2021).
7. Ciemne strony, negatywne konsekwencje i minusy twórczości.
8. Czynniki stymulujące i wyhamowujące twórcze działania urzędników.
9. Pojęcie innowacji w usługach publicznych (innowacje jako nieciągłe zmiany, jako nowości, innowacje jako ciągły proces udoskonalania, normatywne ujęcie innowacji, innowacje na co dzień w organizacjach świadczących usługi publiczne).
10. Indywidualne (np. otwartość na nowe doświadczenia, gotowość  do podejmowania ryzyka, motywacja zewnętrzna i wewnętrzna, wiedza i doświadczenie, itp.) i kontekstowe  determinanty twórczości (np. kulturowe, poziom autonomii,  rutynizacja, presja czasowa i znaczące wyzwania, związek formalizacji z  innowacyjnością w sektorze publicznym, itp.).
11. Przyczyny niechęci do twórczych rozwiązań i zmian  (utrata kontroli, nadmiar niepewności, niespodzianki, wszechobecne zmiany, utrata twarzy, obawa o własne kompetencje, zwiększenie pracy, efekt domina, negatywne doświadczenia, realne zagrożenia) oraz  sposoby ich przezwyciężania, podstawa:  (Skowron  &amp; Bulińska-Stangrecka, 2017).
12. Techniki twórczego i grupowego rozwiązywania problemów:  superpozycji,  wymuszonego dopasowania, koła możliwości,   technika Brainwriting Pool,  technika kuli śniegowej,  piramida skojarzeń,  Brainwriting 625,  trzy pomysły i coś więcej,  sieć poszukiwań,  metoda metaplanu, łamacz zasad,  technika dwóch słów,  technika stereotypów,  technika połączeń idei, Scamper.
13. Techniki z punktu 12. będą przećwiczone  w kontekście indywidualnych doświadczeń (zawodowych) uczestników oraz będą zanurzone w bezpośrednim doświadczeniu zarządzania w sektorze publicznym.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 się  obecność (dopuszczalne dwie nieusprawiedliwione nieobecności), aktywność podczas zajęć, udział w dyskusjach oraz przedstawiony referat na wybrany temat (na podstawie anglojęzycznej literatury) i  końcowy pisemny projekt zaliczeniowy, którego celem będzie odnalezienie twórczego rozwiązania jakiegoś realnego problemu z zakresu administrowania i zarządzania.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Twórczość w administracji publicznej:
1. Houtgraaf, G., Kruyen, P.M. and van Thiel, S. (2021), Public Sector Creativity as the Origin of Public Sector Innovation: A taxonomy and future research agenda, Public Administration,  https://doi.org/10.1111/ padm.12778 (plus wybrane prace cytowane w tym artykule) 
2. Kruyen, PM &amp; van Genugten, M. Creativity in local government: Definition and determinants. Public Administration, 2017; 95: 825--841, https://doi.org/10.1111/ padm.12332.
3.Osborne, S.P. and Brown, L. (2011), Innovation, Public Policy and Public Services Delivery in the UK.  The Word that Would be King?, Public Administration, 89: 1335--1350. https://doi.org/10.1111/j.1467-9299.2011.01932.x
4.Hofstede G.,  Hofstede G.J., Minkov M. Kultury i organizacje, tłum. M. Durska, Polskie Wydawnictwo Ekonomiczne, Warszawa 2011.
5. Skowron, B., &amp; Bulińska-Stangrecka, H. (2017). Czy administrowanie w Polsce to unikanie sytuacji niepewnych? Lęk niepewność i zmiana w administracji, w: J. Zubelewicz, (red.), Spory o wartości: aspekty filozoficzne i administracyjno-prawne (ss. 101--114).
Twórczość w kontekście teoretycznym i praktycznym:
1. K. J. Szmidt, Trening kreatywności. Podręcznik dla pedagogów, psychologów i trenerów grupowych, Helion, Gliwice 2013.
2. Nęcka E., Psychologia twórczości, GWP, Gdańsk 2001.
3. Nęcka E., Trening twórczości. Podręcznik metodyczny, Uniwersytet Jagielloński. Instytut Psychologii, Kraków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Tło przedmiotu
Nie ma chyba osoby, czy organizacji, która nie chce być współcześnie (w ten lub inny sposób)  twórcza lub innowacyjna. Także innowacja  i twórczość w polityce publicznej i zarządzaniu usługami publicznymi jest jednym z najbardziej pożądanych dóbr. Innowacja jest uwielbiana  (a nawet mitologizowana) przez publicznych decydentów i praktyków na całym świecie, zob. (Osborne &amp; Brown, s. 1335).  Niemniej z drugiej strony, innowacja często jest w usługach publicznych źle rozumiana, choćby dlatego, jak sądzą Osborne i Brown, że pojęcie to zaczerpnięte zostało raczej z sektora produkcji, a nie usług. Produkt można magazynować, a usługi raczej nie można, usług też się nie przechowuje do przyszłego użytku, a towary można; usługi są wytwarzane w interakcji z konsumentem, towary zaś przemysłowe tej interakcji nie potrzebują. Stąd istnieje pilna potrzeba redefinicji innowacji i twórczego myślenia w usługach publicznych. Wśród remediów, jakie postulują  Osborne i Brown, jest i takie, że  świadczenie usług publicznych powinno przeorientować się na procesy oraz powinno docenić rolę  odbiorcy usług, jako współtwórcy innowacji (Osborne &amp; Brown, s. 1344) a zatem i współtwórcy twórczych rozwiązań.  Przedmiot wórczość w zarządzaniu i administracji odpowiadając na to remedium, proponuje uczestnikom szereg praktycznych technik, które pozwalają zrozumieć proces twórczy oraz wydobyć twórcze rozwiązania, angażując w ten proces grupę, wszystkich aktorów, a nie pojedyncze osoby.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??: </w:t>
      </w:r>
    </w:p>
    <w:p>
      <w:pPr/>
      <w:r>
        <w:rPr/>
        <w:t xml:space="preserve">Student zna podstawowe metody rozgrzewki twórczej oraz metody grupowej pracy twórczej, w tym zna metody piramida skojarzeń,  Brainwriting 625,  trzy pomysły i coś więcej,  sieć poszukiwań,  metoda metaplanu, łamacz zasad,  technika stereotypów,  technika połączeń idei, Scamper.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 rozwiązywania problemów (często w mniejszych grupach) za pomocą technik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??: </w:t>
      </w:r>
    </w:p>
    <w:p>
      <w:pPr/>
      <w:r>
        <w:rPr/>
        <w:t xml:space="preserve">Student zna sześć praktyk twórczych urzędników państwowych w skali międzynarodowej: twórcze myślenie, reaktywna swoboda decyzyjna (pragmatyczna improwizacja, odchodzenie od zasad, rutyny i procedur, dostosowanie sytuacyjne, moralna ocena sytuacji), eksperymentowanie (podejmowanie prób, popełnianie błędów, testowanie, iterowanie procesów, dostosowanie), tworzenie sieci i współpraca z interesariuszami, przenoszenie kreatywnych rozwiązań z innych sektorów, krajów, okresów historycznych,  oraz  outsourcing do sektora prywatnego (od wykorzystania zasobów  do całkowitej rekonfiguracji usługi, partnerstwo publiczno-prywatne, prywatyzacja, zamówienia publiczne). Podstawa: (Houtgraaf i inni, 2021).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prezentacja przygotowana przez studentów oraz końcowy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??: </w:t>
      </w:r>
    </w:p>
    <w:p>
      <w:pPr/>
      <w:r>
        <w:rPr/>
        <w:t xml:space="preserve">Student potrafi zidentyfikować obszar w którym metody twórczego myślenia mają zastosowanie oraz potrafi zastosować wybraną metodę w celu efektywnego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 oraz finalny, pisemny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??: </w:t>
      </w:r>
    </w:p>
    <w:p>
      <w:pPr/>
      <w:r>
        <w:rPr/>
        <w:t xml:space="preserve">Student rozumie znaczenie metod twórczego myślenia oraz potrafi te metody dostosować do swoich indywidualnych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oraz 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???: </w:t>
      </w:r>
    </w:p>
    <w:p>
      <w:pPr/>
      <w:r>
        <w:rPr/>
        <w:t xml:space="preserve">Student ma przećwiczone podstawowe zasady pracy grupowej i komunikacji sprzyjające twórczemu myśleniu i grupowemu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2026-02-05T00:26:33+01:00</dcterms:created>
  <dcterms:modified xsi:type="dcterms:W3CDTF">2026-02-05T00:26:33+01:00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