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keepNext w:val="1"/>
        <w:spacing w:after="10"/>
      </w:pPr>
      <w:r>
        <w:rPr>
          <w:b/>
          <w:bCs/>
        </w:rPr>
        <w:t xml:space="preserve">Nazwa przedmiotu: </w:t>
      </w:r>
    </w:p>
    <w:p>
      <w:pPr>
        <w:spacing w:before="20" w:after="190"/>
      </w:pPr>
      <w:r>
        <w:rPr/>
        <w:t xml:space="preserve">Radioterapia</w:t>
      </w:r>
    </w:p>
    <w:p>
      <w:pPr>
        <w:keepNext w:val="1"/>
        <w:spacing w:after="10"/>
      </w:pPr>
      <w:r>
        <w:rPr>
          <w:b/>
          <w:bCs/>
        </w:rPr>
        <w:t xml:space="preserve">Koordynator przedmiotu: </w:t>
      </w:r>
    </w:p>
    <w:p>
      <w:pPr>
        <w:spacing w:before="20" w:after="190"/>
      </w:pPr>
      <w:r>
        <w:rPr/>
        <w:t xml:space="preserve">dr hab. inż. Piotr Tulik</w:t>
      </w:r>
    </w:p>
    <w:p>
      <w:pPr>
        <w:keepNext w:val="1"/>
        <w:spacing w:after="10"/>
      </w:pPr>
      <w:r>
        <w:rPr>
          <w:b/>
          <w:bCs/>
        </w:rPr>
        <w:t xml:space="preserve">Status przedmiotu: </w:t>
      </w:r>
    </w:p>
    <w:p>
      <w:pPr>
        <w:spacing w:before="20" w:after="190"/>
      </w:pPr>
      <w:r>
        <w:rPr/>
        <w:t xml:space="preserve">Obowiązkowy</w:t>
      </w:r>
    </w:p>
    <w:p>
      <w:pPr>
        <w:keepNext w:val="1"/>
        <w:spacing w:after="10"/>
      </w:pPr>
      <w:r>
        <w:rPr>
          <w:b/>
          <w:bCs/>
        </w:rPr>
        <w:t xml:space="preserve">Poziom kształcenia: </w:t>
      </w:r>
    </w:p>
    <w:p>
      <w:pPr>
        <w:spacing w:before="20" w:after="190"/>
      </w:pPr>
      <w:r>
        <w:rPr/>
        <w:t xml:space="preserve">Studia II stopnia</w:t>
      </w:r>
    </w:p>
    <w:p>
      <w:pPr>
        <w:keepNext w:val="1"/>
        <w:spacing w:after="10"/>
      </w:pPr>
      <w:r>
        <w:rPr>
          <w:b/>
          <w:bCs/>
        </w:rPr>
        <w:t xml:space="preserve">Program: </w:t>
      </w:r>
    </w:p>
    <w:p>
      <w:pPr>
        <w:spacing w:before="20" w:after="190"/>
      </w:pPr>
      <w:r>
        <w:rPr/>
        <w:t xml:space="preserve">Inżynieria Biomedyczna</w:t>
      </w:r>
    </w:p>
    <w:p>
      <w:pPr>
        <w:keepNext w:val="1"/>
        <w:spacing w:after="10"/>
      </w:pPr>
      <w:r>
        <w:rPr>
          <w:b/>
          <w:bCs/>
        </w:rPr>
        <w:t xml:space="preserve">Grupa przedmiotów: </w:t>
      </w:r>
    </w:p>
    <w:p>
      <w:pPr>
        <w:spacing w:before="20" w:after="190"/>
      </w:pPr>
      <w:r>
        <w:rPr/>
        <w:t xml:space="preserve">Przedmioty zaawansowane specjalności (Aparatura medyczna) – obowiązkowe</w:t>
      </w:r>
    </w:p>
    <w:p>
      <w:pPr>
        <w:keepNext w:val="1"/>
        <w:spacing w:after="10"/>
      </w:pPr>
      <w:r>
        <w:rPr>
          <w:b/>
          <w:bCs/>
        </w:rPr>
        <w:t xml:space="preserve">Kod przedmiotu: </w:t>
      </w:r>
    </w:p>
    <w:p>
      <w:pPr>
        <w:spacing w:before="20" w:after="190"/>
      </w:pPr>
      <w:r>
        <w:rPr/>
        <w:t xml:space="preserve">RDTR</w:t>
      </w:r>
    </w:p>
    <w:p>
      <w:pPr>
        <w:keepNext w:val="1"/>
        <w:spacing w:after="10"/>
      </w:pPr>
      <w:r>
        <w:rPr>
          <w:b/>
          <w:bCs/>
        </w:rPr>
        <w:t xml:space="preserve">Semestr nominalny: </w:t>
      </w:r>
    </w:p>
    <w:p>
      <w:pPr>
        <w:spacing w:before="20" w:after="190"/>
      </w:pPr>
      <w:r>
        <w:rPr/>
        <w:t xml:space="preserve">2 / rok ak. 2021/2022</w:t>
      </w:r>
    </w:p>
    <w:p>
      <w:pPr>
        <w:keepNext w:val="1"/>
        <w:spacing w:after="10"/>
      </w:pPr>
      <w:r>
        <w:rPr>
          <w:b/>
          <w:bCs/>
        </w:rPr>
        <w:t xml:space="preserve">Liczba punktów ECTS: </w:t>
      </w:r>
    </w:p>
    <w:p>
      <w:pPr>
        <w:spacing w:before="20" w:after="190"/>
      </w:pPr>
      <w:r>
        <w:rPr/>
        <w:t xml:space="preserve">4</w:t>
      </w:r>
    </w:p>
    <w:p>
      <w:pPr>
        <w:keepNext w:val="1"/>
        <w:spacing w:after="10"/>
      </w:pPr>
      <w:r>
        <w:rPr>
          <w:b/>
          <w:bCs/>
        </w:rPr>
        <w:t xml:space="preserve">Liczba godzin pracy studenta związanych z osiągnięciem efektów uczenia się: </w:t>
      </w:r>
    </w:p>
    <w:p>
      <w:pPr>
        <w:spacing w:before="20" w:after="190"/>
      </w:pPr>
      <w:r>
        <w:rPr/>
        <w:t xml:space="preserve">1) Liczba godzin bezpośrednich 50, w tym:
a) wykład – 30 godz.
b) laboratorium - 15 godz.
c) konsultacje - 5 godz.
2) Praca własna studenta 50 godzin:
a) przygotowanie do zajęć laboratoryjnych - 10 godz.
b) opracowanie sprawozdań z zajęć laboratoryjnych - 15 godz.
c) przygotowanie do egzaminu - 20 godz.
d) studium literaturowe - 5 godz.
Razem 100 godzin - 4 ECTS</w:t>
      </w:r>
    </w:p>
    <w:p>
      <w:pPr>
        <w:keepNext w:val="1"/>
        <w:spacing w:after="10"/>
      </w:pPr>
      <w:r>
        <w:rPr>
          <w:b/>
          <w:bCs/>
        </w:rPr>
        <w:t xml:space="preserve">Liczba punktów ECTS na zajęciach wymagających bezpośredniego udziału nauczycieli akademickich: </w:t>
      </w:r>
    </w:p>
    <w:p>
      <w:pPr>
        <w:spacing w:before="20" w:after="190"/>
      </w:pPr>
      <w:r>
        <w:rPr/>
        <w:t xml:space="preserve">2 punkty ECTS – 50 godzin, w tym:
a) wykład - 30 godz. 
b) laboratorium - 15 godz. 
c) konsultacje - 5 godz. 
</w:t>
      </w:r>
    </w:p>
    <w:p>
      <w:pPr>
        <w:keepNext w:val="1"/>
        <w:spacing w:after="10"/>
      </w:pPr>
      <w:r>
        <w:rPr>
          <w:b/>
          <w:bCs/>
        </w:rPr>
        <w:t xml:space="preserve">Język prowadzenia zajęć: </w:t>
      </w:r>
    </w:p>
    <w:p>
      <w:pPr>
        <w:spacing w:before="20" w:after="190"/>
      </w:pPr>
      <w:r>
        <w:rPr/>
        <w:t xml:space="preserve">polski</w:t>
      </w:r>
    </w:p>
    <w:p>
      <w:pPr>
        <w:keepNext w:val="1"/>
        <w:spacing w:after="10"/>
      </w:pPr>
      <w:r>
        <w:rPr>
          <w:b/>
          <w:bCs/>
        </w:rPr>
        <w:t xml:space="preserve">Liczba punktów ECTS, którą student uzyskuje w ramach zajęć o charakterze praktycznym: </w:t>
      </w:r>
    </w:p>
    <w:p>
      <w:pPr>
        <w:spacing w:before="20" w:after="190"/>
      </w:pPr>
      <w:r>
        <w:rPr/>
        <w:t xml:space="preserve">1,6 punktu ECTS – 40 godzin, w tym:
a) przygotowanie do zajęć laboratoryjnych - 10 godz.
b) laboratorium - 15 godz.
c) opracowanie sprawozdań z zajęć laboratoryjnych- 15 godz.
</w:t>
      </w:r>
    </w:p>
    <w:p>
      <w:pPr>
        <w:keepNext w:val="1"/>
        <w:spacing w:after="10"/>
      </w:pPr>
      <w:r>
        <w:rPr>
          <w:b/>
          <w:bCs/>
        </w:rPr>
        <w:t xml:space="preserve">Formy zajęć i ich wymiar w semestrze: </w:t>
      </w:r>
    </w:p>
    <w:tbl>
      <w:tblGrid>
        <w:gridCol w:w="2200" w:type="dxa"/>
        <w:gridCol w:w="2200" w:type="dxa"/>
      </w:tblGrid>
      <w:tblPr>
        <w:tblW w:w="2500" w:type="auto"/>
        <w:tblBorders>
          <w:top w:val="single" w:sz="0" w:color="FFFFFF"/>
          <w:left w:val="single" w:sz="0" w:color="FFFFFF"/>
          <w:right w:val="single" w:sz="0" w:color="FFFFFF"/>
          <w:bottom w:val="single" w:sz="0" w:color="FFFFFF"/>
          <w:insideH w:val="single" w:sz="0" w:color="FFFFFF"/>
          <w:insideV w:val="single" w:sz="0" w:color="FFFFFF"/>
        </w:tblBorders>
      </w:tblP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Wykład: </w:t>
            </w:r>
          </w:p>
        </w:tc>
        <w:tc>
          <w:tcPr>
            <w:tcW w:w="2200" w:type="dxa"/>
          </w:tcPr>
          <w:p>
            <w:pPr/>
            <w:r>
              <w:rPr/>
              <w:t xml:space="preserve">30h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Ćwiczenia: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Laboratorium: </w:t>
            </w:r>
          </w:p>
        </w:tc>
        <w:tc>
          <w:tcPr>
            <w:tcW w:w="2200" w:type="dxa"/>
          </w:tcPr>
          <w:p>
            <w:pPr/>
            <w:r>
              <w:rPr/>
              <w:t xml:space="preserve">15h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Projekt: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Lekcje komputerowe: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</w:tbl>
    <w:p/>
    <w:p>
      <w:pPr>
        <w:keepNext w:val="1"/>
        <w:spacing w:after="10"/>
      </w:pPr>
      <w:r>
        <w:rPr>
          <w:b/>
          <w:bCs/>
        </w:rPr>
        <w:t xml:space="preserve">Wymagania wstępne: </w:t>
      </w:r>
    </w:p>
    <w:p>
      <w:pPr>
        <w:spacing w:before="20" w:after="190"/>
      </w:pPr>
      <w:r>
        <w:rPr/>
        <w:t xml:space="preserve">Podstawowa wiedza z zakresu: oddziaływania promieniowania jonizującego z materią; metod obrazowania medycznego (strukturalnych i funkcjonalnych) oraz ochrony radiologicznej.</w:t>
      </w:r>
    </w:p>
    <w:p>
      <w:pPr>
        <w:keepNext w:val="1"/>
        <w:spacing w:after="10"/>
      </w:pPr>
      <w:r>
        <w:rPr>
          <w:b/>
          <w:bCs/>
        </w:rPr>
        <w:t xml:space="preserve">Limit liczby studentów: </w:t>
      </w:r>
    </w:p>
    <w:p>
      <w:pPr>
        <w:spacing w:before="20" w:after="190"/>
      </w:pPr>
      <w:r>
        <w:rPr/>
        <w:t xml:space="preserve">60</w:t>
      </w:r>
    </w:p>
    <w:p>
      <w:pPr>
        <w:keepNext w:val="1"/>
        <w:spacing w:after="10"/>
      </w:pPr>
      <w:r>
        <w:rPr>
          <w:b/>
          <w:bCs/>
        </w:rPr>
        <w:t xml:space="preserve">Cel przedmiotu: </w:t>
      </w:r>
    </w:p>
    <w:p>
      <w:pPr>
        <w:spacing w:before="20" w:after="190"/>
      </w:pPr>
      <w:r>
        <w:rPr/>
        <w:t xml:space="preserve">Podstawowe przygotowanie do pracy w ośrodkach prowadzących leczenie z użyciem promieniowania jonizującego na stanowiskach inżynierskich oraz w firmach produkujących, instalujących oraz serwisujących urządzenia używane w takich procedurach leczniczych.</w:t>
      </w:r>
    </w:p>
    <w:p>
      <w:pPr>
        <w:keepNext w:val="1"/>
        <w:spacing w:after="10"/>
      </w:pPr>
      <w:r>
        <w:rPr>
          <w:b/>
          <w:bCs/>
        </w:rPr>
        <w:t xml:space="preserve">Treści kształcenia: </w:t>
      </w:r>
    </w:p>
    <w:p>
      <w:pPr>
        <w:spacing w:before="20" w:after="190"/>
      </w:pPr>
      <w:r>
        <w:rPr/>
        <w:t xml:space="preserve">Zakres wykładu obejmuje: 
Oddziaływanie promieniowania jonizującego z materią. 
Podstawowe cechy nowotworów. 
Radiobiologiczne podstawy radioterapii. 
Techniki teleradioterapii. 
Urządzenia do teleradioterapii oraz urządzenia pomocnicze.
Parametry wysokoenergetycznych wiązek terapeutycznych. 
Podstawy dozymetrii wysokoenergetycznych wiązek terapeutycznych. 
Obrazowanie medyczne w planowaniu i realizacji radioterapii. Planowanie leczenia. 
Brachyterapia. 
Radioterapia hadronowa. 
Radioterapia izotopowa. 
Nowotwory wtórne. 
Zapewnienie jakości w radioterapii.
Zakres zajęć laboratoryjnych obejmuje: 
Wyznaczanie parametrów wiązki fotonowej w sposób doświadczalny oraz z wykorzystaniem środowiska obliczeniowego bazującego na metodzie Monte Carlo
Wstęp do planowania leczenia.</w:t>
      </w:r>
    </w:p>
    <w:p>
      <w:pPr>
        <w:keepNext w:val="1"/>
        <w:spacing w:after="10"/>
      </w:pPr>
      <w:r>
        <w:rPr>
          <w:b/>
          <w:bCs/>
        </w:rPr>
        <w:t xml:space="preserve">Metody oceny: </w:t>
      </w:r>
    </w:p>
    <w:p>
      <w:pPr>
        <w:spacing w:before="20" w:after="190"/>
      </w:pPr>
      <w:r>
        <w:rPr/>
        <w:t xml:space="preserve">wykład - zaliczenie na podstawie egzaminu;
laboratorium - zaliczenie na podstawie sprawdzianów i sprawozdań;</w:t>
      </w:r>
    </w:p>
    <w:p>
      <w:pPr>
        <w:keepNext w:val="1"/>
        <w:spacing w:after="10"/>
      </w:pPr>
      <w:r>
        <w:rPr>
          <w:b/>
          <w:bCs/>
        </w:rPr>
        <w:t xml:space="preserve">Egzamin: </w:t>
      </w:r>
    </w:p>
    <w:p>
      <w:pPr>
        <w:spacing w:before="20" w:after="190"/>
      </w:pPr>
      <w:r>
        <w:rPr/>
        <w:t xml:space="preserve">tak</w:t>
      </w:r>
    </w:p>
    <w:p>
      <w:pPr>
        <w:keepNext w:val="1"/>
        <w:spacing w:after="10"/>
      </w:pPr>
      <w:r>
        <w:rPr>
          <w:b/>
          <w:bCs/>
        </w:rPr>
        <w:t xml:space="preserve">Literatura: </w:t>
      </w:r>
    </w:p>
    <w:p>
      <w:pPr>
        <w:spacing w:before="20" w:after="190"/>
      </w:pPr>
      <w:r>
        <w:rPr/>
        <w:t xml:space="preserve">„Radiation Oncology Physics: A Handbook for Teachers and Students”, red. E. B. Podgorsak, International Atomic Energy Agency, Vienna 2005.
„Planowanie leczenia i dozymetria w radioterapii (Tom 1)” red. J. Malicki, K. Ślosarek, Via Medica Wydawnictwo, Gdańsk, 2016
„Planowanie leczenia i dozymetria w radioterapii (Tom 2)” red. J. Malicki, K. Ślosarek, Via Medica Wydawnictwo, Gdańsk, 2018
„Biocybernetyka i inżyniera biomedyczna 2000” tom.9 „Fizyka medyczna”, red. Maciej Nałęcz; Akademicka Oficyna Wydawnicza EXIT 
A. Hrynkiewicz, E. Rokita: Fizyczne metody diagnostyki medycznej i terapii, PWN, Warszawa, 2013
W. Łobodziec: Dozymetria promieniowania jonizującego w radioterapii, Wydawnictwo Uniwersytetu Śląskiego, Katowice, 1999 
W. Łobodziec: Podstawy fizyki promieniowania jonizującego na użytek radioterapii i diagnostyki radiologicznej, Wydawnictwo Uniwersytetu Rzeszowskiego, Rzeszów, 2016.
TECHNICAL REPORTS SERIES No. 398 Absorbed Dose Determination in External Beam Radiotherapy: An International Code of Practice for Dosimetry Based on Standards of Absorbed Dose to Water, International Atomic Energy Agency, Vienna, 2000.</w:t>
      </w:r>
    </w:p>
    <w:p>
      <w:pPr>
        <w:keepNext w:val="1"/>
        <w:spacing w:after="10"/>
      </w:pPr>
      <w:r>
        <w:rPr>
          <w:b/>
          <w:bCs/>
        </w:rPr>
        <w:t xml:space="preserve">Witryna www przedmiotu: </w:t>
      </w:r>
    </w:p>
    <w:p>
      <w:pPr>
        <w:spacing w:before="20" w:after="190"/>
      </w:pPr>
      <w:r>
        <w:rPr/>
        <w:t xml:space="preserve">brak</w:t>
      </w:r>
    </w:p>
    <w:p>
      <w:pPr>
        <w:keepNext w:val="1"/>
        <w:spacing w:after="10"/>
      </w:pPr>
      <w:r>
        <w:rPr>
          <w:b/>
          <w:bCs/>
        </w:rPr>
        <w:t xml:space="preserve">Uwagi: </w:t>
      </w:r>
    </w:p>
    <w:p>
      <w:pPr>
        <w:spacing w:before="20" w:after="190"/>
      </w:pPr>
      <w:r>
        <w:rPr/>
        <w:t xml:space="preserve">brak</w:t>
      </w:r>
    </w:p>
    <w:p>
      <w:pPr>
        <w:pStyle w:val="Heading2"/>
      </w:pPr>
      <w:bookmarkStart w:id="1" w:name="_Toc1"/>
      <w:r>
        <w:t>Charakterystyki przedmiotowe</w:t>
      </w:r>
      <w:bookmarkEnd w:id="1"/>
    </w:p>
    <w:p>
      <w:pPr>
        <w:pStyle w:val="Heading3"/>
      </w:pPr>
      <w:bookmarkStart w:id="2" w:name="_Toc2"/>
      <w:r>
        <w:t>Profil ogólnoakademicki - wiedza</w:t>
      </w:r>
      <w:bookmarkEnd w:id="2"/>
    </w:p>
    <w:p>
      <w:pPr>
        <w:keepNext w:val="1"/>
        <w:spacing w:after="10"/>
      </w:pPr>
      <w:r>
        <w:rPr>
          <w:b/>
          <w:bCs/>
        </w:rPr>
        <w:t xml:space="preserve">Charakterystyka RDTR_W01: </w:t>
      </w:r>
    </w:p>
    <w:p>
      <w:pPr/>
      <w:r>
        <w:rPr/>
        <w:t xml:space="preserve">Zna cele i podstawowe zasady: radioterapii; zasadnicze elementy konstrukcji urządzeń do radioterapii oraz urządzeń pomocniczych; techniki napromienienia; wyznaczania parametrów wiązek wysokoenergetycznych oraz zapewnienia jakości w radioterapii.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Egzamin, sprawdzian wiedzy przed rozpoczęciem zajęć laboratoryjnych, ocena sprawozdań z zajęć laboratoryjnych.</w:t>
      </w:r>
    </w:p>
    <w:p>
      <w:pPr>
        <w:spacing w:before="20" w:after="190"/>
      </w:pPr>
      <w:r>
        <w:rPr>
          <w:b/>
          <w:bCs/>
        </w:rPr>
        <w:t xml:space="preserve">Powiązane charakterystyki kierunkowe: </w:t>
      </w:r>
      <w:r>
        <w:rPr/>
        <w:t xml:space="preserve">W_01, W_02, W_03, W_05</w:t>
      </w:r>
    </w:p>
    <w:p>
      <w:pPr>
        <w:spacing w:before="20" w:after="190"/>
      </w:pPr>
      <w:r>
        <w:rPr>
          <w:b/>
          <w:bCs/>
        </w:rPr>
        <w:t xml:space="preserve">Powiązane charakterystyki obszarowe: </w:t>
      </w:r>
      <w:r>
        <w:rPr/>
        <w:t xml:space="preserve">P7U_W, I.P7S_WG.o, I.P7S_WK, III.P7S_WG, III.P7S_WK</w:t>
      </w:r>
    </w:p>
    <w:p>
      <w:pPr>
        <w:pStyle w:val="Heading3"/>
      </w:pPr>
      <w:bookmarkStart w:id="3" w:name="_Toc3"/>
      <w:r>
        <w:t>Profil ogólnoakademicki - umiejętności</w:t>
      </w:r>
      <w:bookmarkEnd w:id="3"/>
    </w:p>
    <w:p>
      <w:pPr>
        <w:keepNext w:val="1"/>
        <w:spacing w:after="10"/>
      </w:pPr>
      <w:r>
        <w:rPr>
          <w:b/>
          <w:bCs/>
        </w:rPr>
        <w:t xml:space="preserve">Charakterystyka RDTR_U01: </w:t>
      </w:r>
    </w:p>
    <w:p>
      <w:pPr/>
      <w:r>
        <w:rPr/>
        <w:t xml:space="preserve">Potrafi: korzystając z obowiązujących przepisów i zaleceń wyznaczyć parametry wiązek wysokoenergetycznych z użyciem zestawów dozymetrycznych oraz z użyciem narzędzi do obliczeń transportu promieniowania; ocenić cechy dobrego planu radioterapeutycznego z użyciem systemu do planowania leczenia. 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Ocena realizacji zajęć laboratoryjnych, ocena sprawozdań z zajęć laboratoryjnych.</w:t>
      </w:r>
    </w:p>
    <w:p>
      <w:pPr>
        <w:spacing w:before="20" w:after="190"/>
      </w:pPr>
      <w:r>
        <w:rPr>
          <w:b/>
          <w:bCs/>
        </w:rPr>
        <w:t xml:space="preserve">Powiązane charakterystyki kierunkowe: </w:t>
      </w:r>
      <w:r>
        <w:rPr/>
        <w:t xml:space="preserve">U_05, U_06, U_02</w:t>
      </w:r>
    </w:p>
    <w:p>
      <w:pPr>
        <w:spacing w:before="20" w:after="190"/>
      </w:pPr>
      <w:r>
        <w:rPr>
          <w:b/>
          <w:bCs/>
        </w:rPr>
        <w:t xml:space="preserve">Powiązane charakterystyki obszarowe: </w:t>
      </w:r>
      <w:r>
        <w:rPr/>
        <w:t xml:space="preserve">I.P7S_UO, III.P7S_UW.o, P7U_U, I.P7S_UU, I.P7S_UW.o</w:t>
      </w:r>
    </w:p>
    <w:p>
      <w:pPr>
        <w:pStyle w:val="Heading3"/>
      </w:pPr>
      <w:bookmarkStart w:id="4" w:name="_Toc4"/>
      <w:r>
        <w:t>Profil ogólnoakademicki - kompetencje społeczne</w:t>
      </w:r>
      <w:bookmarkEnd w:id="4"/>
    </w:p>
    <w:p>
      <w:pPr>
        <w:keepNext w:val="1"/>
        <w:spacing w:after="10"/>
      </w:pPr>
      <w:r>
        <w:rPr>
          <w:b/>
          <w:bCs/>
        </w:rPr>
        <w:t xml:space="preserve">Charakterystyka RDTR_K01: </w:t>
      </w:r>
    </w:p>
    <w:p>
      <w:pPr/>
      <w:r>
        <w:rPr/>
        <w:t xml:space="preserve">Ma świadomość specyfiki pracy i wynikającej z niej odpowiedzialności w ośrodkach radioterapii.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Egzamin, sprawdzian wiedzy przed rozpoczęciem ćwiczenia laboratoryjnego.</w:t>
      </w:r>
    </w:p>
    <w:p>
      <w:pPr>
        <w:spacing w:before="20" w:after="190"/>
      </w:pPr>
      <w:r>
        <w:rPr>
          <w:b/>
          <w:bCs/>
        </w:rPr>
        <w:t xml:space="preserve">Powiązane charakterystyki kierunkowe: </w:t>
      </w:r>
      <w:r>
        <w:rPr/>
        <w:t xml:space="preserve">K_02, K_04</w:t>
      </w:r>
    </w:p>
    <w:p>
      <w:pPr>
        <w:spacing w:before="20" w:after="190"/>
      </w:pPr>
      <w:r>
        <w:rPr>
          <w:b/>
          <w:bCs/>
        </w:rPr>
        <w:t xml:space="preserve">Powiązane charakterystyki obszarowe: </w:t>
      </w:r>
      <w:r>
        <w:rPr/>
        <w:t xml:space="preserve">P7U_K, I.P7S_KK, I.P7S_KO, I.P7S_KR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0"/>
        <w:szCs w:val="20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2">
    <w:link w:val="Heading2Char"/>
    <w:name w:val="heading 2"/>
    <w:basedOn w:val="Normal"/>
    <w:pPr>
      <w:spacing w:before="40" w:after="190"/>
    </w:pPr>
    <w:rPr>
      <w:sz w:val="34"/>
      <w:szCs w:val="34"/>
      <w:b/>
      <w:bCs/>
    </w:rPr>
  </w:style>
  <w:style w:type="paragraph" w:styleId="Heading3">
    <w:link w:val="Heading3Char"/>
    <w:name w:val="heading 3"/>
    <w:basedOn w:val="Normal"/>
    <w:pPr>
      <w:spacing w:before="40" w:after="190"/>
    </w:pPr>
    <w:rPr>
      <w:sz w:val="26"/>
      <w:szCs w:val="26"/>
      <w:b/>
      <w:bCs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2025-04-14T19:59:21+02:00</dcterms:created>
  <dcterms:modified xsi:type="dcterms:W3CDTF">2025-04-14T19:59:21+02:00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