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anatomiczne i fizjologiczne podłoże ruchu organizmów żywych.</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BMI_W02: </w:t>
      </w:r>
    </w:p>
    <w:p>
      <w:pPr/>
      <w:r>
        <w:rPr/>
        <w:t xml:space="preserve">Zna podstawy opisu i modelowania ruchu człowieka</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BMI_W03: </w:t>
      </w:r>
    </w:p>
    <w:p>
      <w:pPr/>
      <w:r>
        <w:rPr/>
        <w:t xml:space="preserve">Zna najważniejsze metody badania narządu ruchu</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BMI_W04: </w:t>
      </w:r>
    </w:p>
    <w:p>
      <w:pPr/>
      <w:r>
        <w:rPr/>
        <w:t xml:space="preserve">Ma podstawową wiedzę na temat wspomagania narządu ruchu, w tym elektrostymulacji oraz systematyki i zasad ortotyki i protetyki</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K_W06, K_W05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Potrafi wykonać podstawowe pomiary/badania narządu ruchu człowieka – elektryczne i mechaniczne </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 K_U12</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BMI_U02: </w:t>
      </w:r>
    </w:p>
    <w:p>
      <w:pPr/>
      <w:r>
        <w:rPr/>
        <w:t xml:space="preserve">Potrafi zaproponować model odpowiedni dla badanej czynności ruchowej</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Uczy się pracy w zespole podczas grupowego wykonywania zajęć laboratoryjnych i przygotowywania sprawozdań</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BMI_K02: </w:t>
      </w:r>
    </w:p>
    <w:p>
      <w:pPr/>
      <w:r>
        <w:rPr/>
        <w:t xml:space="preserve">Zdobywa świadomość wpływu rozwiązań technicznych z zakresu biomechaniki na jakość życia pacjenta</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2026-10-01T04:54:07+02:00</dcterms:created>
  <dcterms:modified xsi:type="dcterms:W3CDTF">2026-10-01T04:54:07+02:00</dcterms:modified>
</cp:coreProperties>
</file>

<file path=docProps/custom.xml><?xml version="1.0" encoding="utf-8"?>
<Properties xmlns="http://schemas.openxmlformats.org/officeDocument/2006/custom-properties" xmlns:vt="http://schemas.openxmlformats.org/officeDocument/2006/docPropsVTypes"/>
</file>