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Funkcje mieszkaniowe w rozwoju miast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GP.NMS303U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- 38 godzin, w tym:
a) 16 godz. - obecność na wykładach, 
b) 16 godz. - obecność na zajęciach projektowych, 
c) 6 godz. - konsultacje indywidualne
2) Praca własna studenta - 38 godzin, w tym:
a) 7 godz. - zapoznanie z literaturą, 
b) 16 godz. - przygotowanie projektów, 
c) 15 godz. - przygotowanie do egzaminu
Łącznie nakład pracy studenta wynosi 76 godzin,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- 38 godzin, w tym:
a) 16 godz. - obecność na wykładach, 
b) 16 godz. - obecność na zajęciach projektowych, 
c) 6 godz. - konsultacje indywidualne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- 38 godzin, w tym:
b) 16 godz. - obecność na zajęciach projektowych, 
c) 6 godz. - konsultacje indywidualne,
b) 16 godz. - przygotowanie projektów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zasad kształtowania przestrzeni, podstawowa orientacja w zakresie mieszkalnictwa /rodzaje zasobów, struktura wieku, własności, warunki mieszkaniowe/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koncepcją teoretyczną funkcji mieszkaniowych w miastach i ich rolą w rozwoju miast, zapoznanie z ekonomicznymi i socjologicznymi zagadnieniami mieszkalnictwa, z
kompetencjami i obowiązkami gmin w zakresie mieszkalnictwa, zasadami polityki mieszkaniowej państwa, uwarunkowaniami mieszkalnictwa jako funkcji rozwojowej miasta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miast – funkcje mieszkaniowe 
2. Mieszkanie jako potrzeba społeczna 
3. Potrzeby mieszkaniowe – prawo do mieszkania - warunki mieszkaniowe - jakość mieszkań 
4. Sektory mieszkaniowe 
5. Przestrzenne zróżnicowanie mieszkalnictwa w miastach 
6. Publiczne polityki mieszkaniowe 
7. Rola mieszkalnictwa w rozwoju miast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odpowiedź na kilka (5 - 7) pytań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Cesarski M., 2013, Polityka mieszkaniowa w Polsce w pracach naukowych 1918 – 2010, Oficyna Wydawnicza SGH, Warszawa
Jewdokimow M., Zmiany społecznych praktyk zamieszkiwania, 2011, Wydawnictwo UKSW, Warszawa
Narodowy Spis Powszechny Ludności i Mieszkań 2011, GUS
Główne problemy, cele i kierunki programu wspierania rozwoju budownictwa mieszkaniowego do 2020 r., 2010, Ministerstwo Infrastruktury i Rozwoju 
Salamon M., Muzioł-Węcławowicz A., (red.), 2015, Mieszkalnictwo w Polsce. Analiza wybranych obszarów polityki mieszkaniowej, Fundacja Habitat for Humanity,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GP.NMS303U_W1: </w:t>
      </w:r>
    </w:p>
    <w:p>
      <w:pPr/>
      <w:r>
        <w:rPr/>
        <w:t xml:space="preserve">orientuje się w kompetencjach w zakresie mieszkalnictwa społecznego (UE - państwa członkowskie - regiony - podstawowe jednostki samorządu terytorialnego)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GP.NMS303U_W2: </w:t>
      </w:r>
    </w:p>
    <w:p>
      <w:pPr/>
      <w:r>
        <w:rPr/>
        <w:t xml:space="preserve">zna kompetencje samorządu regionalnego w zakresie wykorzystania środków funduszy strukturalnych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GP.NMS303U_W3: </w:t>
      </w:r>
    </w:p>
    <w:p>
      <w:pPr/>
      <w:r>
        <w:rPr/>
        <w:t xml:space="preserve">zna zasady funkcjonowania programów rządowych popierania budownictwa mieszkaniowego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GP.NMS303U_W4: </w:t>
      </w:r>
    </w:p>
    <w:p>
      <w:pPr/>
      <w:r>
        <w:rPr/>
        <w:t xml:space="preserve">zna regulacje z zakresu ochrony praw lokatorów, zna podstawowe problemy relacji wynajmujący - najemca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GP.NMS303U_W5: </w:t>
      </w:r>
    </w:p>
    <w:p>
      <w:pPr/>
      <w:r>
        <w:rPr/>
        <w:t xml:space="preserve">orientuje się w zagadnieniach potrzeb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GP.NMS303U_W6: </w:t>
      </w:r>
    </w:p>
    <w:p>
      <w:pPr/>
      <w:r>
        <w:rPr/>
        <w:t xml:space="preserve">zna podstawowe zasady funkcji miejskich, potrafi wyróżnić funkcje endogeniczne i egzogeniczne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GP.NMS303U_U1: </w:t>
      </w:r>
    </w:p>
    <w:p>
      <w:pPr/>
      <w:r>
        <w:rPr/>
        <w:t xml:space="preserve">umie przeprowadzić analizę form zamieszkiwania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GP.NMS303U_U2: </w:t>
      </w:r>
    </w:p>
    <w:p>
      <w:pPr/>
      <w:r>
        <w:rPr/>
        <w:t xml:space="preserve">potrafi pozyskać informacje o potrzebach mieszkaniowych w układzie lokalnym i opracować prognozę zapotrzebowania na mieszkania w głównych sektorach mieszkalnictwa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GP.NMS303U_U3: </w:t>
      </w:r>
    </w:p>
    <w:p>
      <w:pPr/>
      <w:r>
        <w:rPr/>
        <w:t xml:space="preserve">potrafi analizować i ocenić rangę funkcji mieszkaniowych w rozwoju lokalnym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K_U05, K_U08, K_U11_UR, K_U12_UR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GP.NMS303U_K1: </w:t>
      </w:r>
    </w:p>
    <w:p>
      <w:pPr/>
      <w:r>
        <w:rPr/>
        <w:t xml:space="preserve">potrafi prowadzić konsultacje ze specjalistami i społecznością lokalną dotyczące potrzeb mieszkaniowych i rozwoju funkcji mieszkaniowych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GP.NMS303U_K2: </w:t>
      </w:r>
    </w:p>
    <w:p>
      <w:pPr/>
      <w:r>
        <w:rPr/>
        <w:t xml:space="preserve">orientuje się w zasadach i warunkach funkcjonowania programów wspierania mieszkalnictwa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2026-10-01T02:41:32+02:00</dcterms:created>
  <dcterms:modified xsi:type="dcterms:W3CDTF">2026-10-01T02:41:32+02:00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