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Techniki legislacyjne w planowaniu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Rafał Godlewski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Gospodarka Przestrzenna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GP.SMS288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- 35 godzin, w tym:
a) udział w wykładach - 30 godz.,
b) udział w konsultacjach - 5 godz.
2) Praca własna studenta - 15 godzin, w tym:
a) zapoznanie się z literaturą - 5 godz.
b) przygotowanie projektu prostego aktu prawa miejscowego - 5 godz.
b) przygotowanie części tekstowej uchwały planu miejscowego -10 godz.
Łącznie nakład pracy studenta wynosi 55 godzin, co odpowiada 2 pkt.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1,4 pkt. ECTS - liczba godzin kontaktowych - 35 godzin, w tym:
a) udział w wykładach - 30 godz.,
b) udział w konsultacjach - 5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0,6 punktu ECTS - 15 godziny, w tym:
a) przygotowanie uchwały planu miejscowego -10 godz.,
b) przygotowanie projektu prostego aktu prawa miejscowego - 5 godz.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Znajomość prawoznawstwa w stopniu podstawowym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zajęć jest zapoznanie studentów z obowiązującym w Polsce systemem stanowienia prawa oraz z zasadami redagowania aktów prawa miejscowego ze szczególnym uwzględnieniem aktów planistycznych, w tym miejscowego planu zagospodarowania przestrzennego a także próba opracowania prawidłowego - pod względem legislacyjnym - projektu uchwały jako aktu prawa miejscowego.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1)	Pojęcia podstawowe - prawo, norma prawna, rodzaje norm prawnych, przepis prawa, rodzaje przepisów prawa; norma a przepis prawa;
2)     Stanowienie prawa - sposoby stanowienia, akt prawny, akt normatywny;
3)	Konstytucyjny system źródeł prawa – źródła prawa powszechnie obowiązującego i źródła prawa wewnętrznego; 
4)	Pojęcie aktu prawa miejscowego;
5)	Publikacja aktów prawa, w tym aktów prawa miejscowego;
6)	Proces stanowienia aktów prawa miejscowego;
7)	Podstawowe zasady techniki prawodawczej oraz inne wymogi formalne jakie powinien spełniać akt prawa miejscowego;
8)	Budowa aktu prawa miejscowego: tytuł aktu określenie przedmiotu uchwały, podstawa prawna – omówienie sposobu redakcji, przepisy jakie należy powołać w podstawie prawnej, układ postanowień zawartych w akcie prawa miejscowego;
9)	Podstawa wydania aktu prawa miejscowego
10)     Typowe środki techniki prawodawczej – sposób określenia adresatów norm, tworzenie definicji i  słowniczków, możliwość formułowania odesłań do innych aktów prawnych, odnośniki;       
11)	Oznaczenie przepisów i ich systematyzacja w akcie prawa miejscowego;
12)	Sposób redagowania przepisów aktu prawa miejscowego; 
13)	Załączniki do aktów prawa miejscowego;
14)	Nowelizacja aktu prawa miejscowego;
15)   Miejscowy plan zagospodarowania przestrzennego jako akt prawa miejscowego;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Przygotowanie tyłu i podstawy prawnej aktu prawa miejscowego oraz przygotowanie projektu uchwały w sprawie miejscowego planu zagospodarowania przestrzennego. Ocenie podlega uchwała oraz wiedza i umiejętności studenta w zakresie zastosowania zasad techniki prawodawczej.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1)  Bałaban A., Dąbek D., Kędziora P., Malinowski A. (red.), Pawelec R., Piotrowski R. „Zarys metodyki pracy legislatora. Ustawy. Akty wykonawcze. Prawo miejscowe”, LexisNexis, Warszawa 2009; 
2)  Bąkowski T., Uziębło P., Wierczyński G., " Zarys legislacji administracyjnej. Uwarunkowania i zasady prawotwórczej działalności administracji publicznej, Wyd. Presscom, Wrocław 2010;
3)  Bąkowski T., Bielski P., Kokoszczyński M., Stelina J., Warylewski J.(red.), Wierczyński G. „Zasady techniki prawodawczej. Komentarz do rozporządzenia”, Dom Wydawniczy ABC, Warszawa 2003;
4)  Błachut M., Gromski W.,  Kaczor J. „Technika prawodawcza” Wydawnictwo C.H.Beck, Warszawa 2008;
5)  G. Wierczyński, Redagowanie i ogłaszanie aktów normatywnych. Komentarz, Wolters Kluwer Polska, Warszawa 2016.
6)  Wierczyński G. „Redagowanie i ogłaszanie aktów normatywnych. Komentarz”, Wolters Kluwer Polska, Warszawa 2010;
7)  Wronkowska S., Zieliński M. „Komentarz do zasad techniki prawodawczej z dnia 20 czerwca 2002 r.”, Wydawnictwo Sejmowe, Warszawa 2004;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Zaliczenie w formie pisemnej - wykonanie pracy praktycznej: </w:t>
      </w:r>
    </w:p>
    <w:p>
      <w:pPr/>
      <w:r>
        <w:rPr/>
        <w:t xml:space="preserve">Ma wiedzę na temat uwarunkowań prawno-gospodarczych stanowienia prawa, w szczególności w zakresie planowania przestrzennego w krajach Unii Europejskiej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GP.NMK206_W3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T2A_W10, T2A_W08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Zaliczenie w formie pisemnej - wykonanie pracy praktycznej: </w:t>
      </w:r>
    </w:p>
    <w:p>
      <w:pPr/>
      <w:r>
        <w:rPr/>
        <w:t xml:space="preserve">Wykorzystuje zdobyta wiedzę do rozstrzygania dylematów pojawiających się w pracy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GP.NMK206_U2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S2A_U03, T2A_U10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Zaliczenie w formie pisemnej - wykonanie pracy praktycznej: </w:t>
      </w:r>
    </w:p>
    <w:p>
      <w:pPr/>
      <w:r>
        <w:rPr/>
        <w:t xml:space="preserve">Wykazuje się inicjatywą, elastycznością i samodzielnością w podejmowaniu decyzji przy rozwiązywaniu problemów społecznych, ekonomicznych, prawnych oraz innych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GP.NMK206_K1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</w:t>
      </w:r>
    </w:p>
    <w:p>
      <w:pPr>
        <w:keepNext w:val="1"/>
        <w:spacing w:after="10"/>
      </w:pPr>
      <w:r>
        <w:rPr>
          <w:b/>
          <w:bCs/>
        </w:rPr>
        <w:t xml:space="preserve">Efekt zaliczenie w formie pisemnej wykonanie pracy praktycznej: </w:t>
      </w:r>
    </w:p>
    <w:p>
      <w:pPr/>
      <w:r>
        <w:rPr/>
        <w:t xml:space="preserve">Jest świadomy odpowiedzialności zawodowej w pracy oraz rozumie zasady etyki zawodowej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GP.NMK206_K2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S2A_K05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2026-10-21T14:19:19+02:00</dcterms:created>
  <dcterms:modified xsi:type="dcterms:W3CDTF">2026-10-21T14:19:19+02:00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