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Geodezja miejska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Karsznia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GK.SMS248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- 15 godz.
Ćwiczenia projektowe - 30 godz.
Przygotowanie do ćwiczeń projektowych - 10 godz.
Zapoznanie się z literaturą - 10 godz.
Opracowanie projektów - 30 godz.
Przygotowanie do egzaminu - 15 godz.
Konsultacje - 2
Razem 112 godz. = 4,5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- 15 godz.
Obecność na ćwiczeniach projektowych - 30 godz.
Konsultacje - 2 godz.
Razem: 47 godz.  = 2 punkty 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ćwiczeniach projektowych - 30 godz.
Przygotowanie do ćwiczeń - 10 godz. 
Opracowanie projektów - 20 godz.
Razem: 60 godz. =  2,5 pkt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systemów obliczeń geodezyjnych oraz edytorów graficznych klasy CAD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na celu przybliżyć zagadnienia dotyczące zagadnień geodezyjnych realizowanych na obszarach silnie zurbanizowanych. Zakładanie osnowy, pomiary sytuacyjne i inwentaryzacyjne. Mapy miejskie, GESUT, geodezyjna obsługa inwestycji mieszkaniowych, metro.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Mapy miejskie: zasadnicza mapa miasta, mapy pochodne i tematyczne, aktualizacja mapy zasadniczej, pomiary uzupełniające, profile terenowe, mapa do celów projektowych. Systemy prowadzenia mapy zasadniczej
Geodezyjne opracowanie szczegółowego planu zagospodarowania przestrzennego obszarów miejskich. Zagadnienia geodezyjne występujące w gospodarce gruntami obszarów miejskich. Sporządzanie map specjalnych i tematycznych dla obszaru miasta.
Osnowy geodezyjne: poziome osnowy podstawowe, osnowy szczegółowe, osnowy wysokościowe -charakterystyka osnowy podstawowej dla miasta. Osnowy realizacyjne dla układu ulic, tras komunikacyjnych, stacji kolejowej, zakładu pracy, mostu czy innego obiektu inżynierskiego w obszarach silnie zurbanizowanych. 
Systemy stabilizacji osnów miejskich i realizacyjnych. Metody nawiązywania pomiarów sytuacyjnych do punktów stabilizowanych ściennie.
Mapa do celów prawnych. Przepisy i zasady wykonywania opracowań projektowych i wykonawczych. 
    Geodezyjne opracowanie przestrzenne powierzchni terenu zurbanizowanego: projektowanie ukształtowania terenów miejskich, placów i powierzchni ulic. 
Wykonywanie opracowań analityczno-graficznych z zakresu bilansu robót ziemnych na terenach zurbanizowanych. 
    Geodezyjna obsługa budowy inwestycji mieszkaniowej wznoszonej różnymi technikami (od metody tradycyjnej poprzez metody przemysłowe do metody ślizgowej). Osnowy budowlano-montażowe do realizacji obsługi wznoszenia obiektów budowlanych. Techniki pomiarowe w geodezyjnej obsłudze budowli. 
Niwelatory laserowe i kodowe, dalmierze laserowe i ultradźwiękowe, projektory płaszczyzny i kierunku, pionowniki laserowe i optyczne, libele elektroniczne jako instrumenty do prowadzenia bezpośredniej obsługi geodezyjnej wznoszenia budynku.
Obiekty drogowe i konstrukcje estakad, mosty i wiadukty na obszarze miasta oraz prace geodezyjne na etapie projektowania i realizacji. Przestrzenne opracowania osi tras - łuki pionowe. 
Wykrywanie i projektowanie urządzeń podziemnych technikami bezpośrednimi i pośrednim. Projektowanie rozmieszczenia urządzeń technicznego uzbrojenia w przekroju ulicy
GESUT jako system gromadzenia danych o technicznym uzbrojeniu terenu. Instrukcja G7 jako dokument formalny GUGiK do funkcjonowania systemu.
Metro jako budowla podziemna:
 – projektowanie i zapewnienie osnowy specjalnej, 
 - budowa i geodezyjna obsługa prowadzenia tarczy oraz odkrywek stacyjnych,
 - kontrola kształtu tunelu w trakcie i po zakończeniu budowy,
 - monitorowanie przemieszczeń otoczenia,
 - pomiary eksploatacyjne.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wykładu: Egzamin.
Zaliczenie ćwiczeń proj./lab./komputerowych* :obowiązek uczestnictwa w zajęciach; dopuszczalne są 3 nieobecności usprawiedliwione. Obowiązek usprawiedliwienia nieobecności w terminie np. 1 tygodnia po nieobecności na zajęciach. Odrabiania zaległych zajęć odbywa się indywidualnie w uzgodnieniu z prowadzącym. 
Sposób bieżącej kontroli wyników nauczania: np. kartkówki przed rozpoczęciem ćwiczeń itp.  
Tryb i terminarz zaliczeń:
•	Wykład - egzamin – pisemny lub ustny w terminie ustalonym przez dziekanat w harmonogramie sesji. 
•	ćwiczenia projektowe zaliczone na podstawie zaliczeń i operatów z wykonanych prac pomiarowych, zaliczenia pracy semestralnej w terminie – ostatnie zajęcia w semestrze.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 Geodezja Inżynieryjna Tom I, II, III– praca zbiorowa, PPWK Warszawa 1994
2.	Geodezja Miejska – praca zbiorowa, PPWK Warszawa 1973
3.	Ustawa o planowaniu i zagospodarowaniu przestrzennym
4.	Ustawa Prawo Geodezyjne i Kartograficzne
5.	Ustawa Prawo Budowlane
6.     Osada E., Geodezja, Wydawnictwo Politechniki Wrocławskiej, 2002
7.     Ogundare J.O., Precision surveying, Willey 2015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GK.SMS248_W1: </w:t>
      </w:r>
    </w:p>
    <w:p>
      <w:pPr/>
      <w:r>
        <w:rPr/>
        <w:t xml:space="preserve">zna zadania geodezji miejskiej. Projektowanie i zakładanie oraz konserwacja geodezyjnej osnowy miejskiej.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</w:t>
      </w:r>
    </w:p>
    <w:p>
      <w:pPr>
        <w:keepNext w:val="1"/>
        <w:spacing w:after="10"/>
      </w:pPr>
      <w:r>
        <w:rPr>
          <w:b/>
          <w:bCs/>
        </w:rPr>
        <w:t xml:space="preserve">Efekt GK.SMS248_W2: </w:t>
      </w:r>
    </w:p>
    <w:p>
      <w:pPr/>
      <w:r>
        <w:rPr/>
        <w:t xml:space="preserve">zna metody i technologie prowadzenia terenowej aktualizacji danych topograficznych na terenach zurbanizowanych w tym urządzeń i budowli podziemnych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T2A_W07, T2A_W03, T2A_W04, T2A_W08</w:t>
      </w:r>
    </w:p>
    <w:p>
      <w:pPr>
        <w:keepNext w:val="1"/>
        <w:spacing w:after="10"/>
      </w:pPr>
      <w:r>
        <w:rPr>
          <w:b/>
          <w:bCs/>
        </w:rPr>
        <w:t xml:space="preserve">Efekt GK.SMS248_W3: </w:t>
      </w:r>
    </w:p>
    <w:p>
      <w:pPr/>
      <w:r>
        <w:rPr/>
        <w:t xml:space="preserve">zna zasady geodezyjnego opracowania planu zagospodarowania przestrzennego placów i ulic.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K_W12, 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T2A_W05, T2A_W07, T2A_W08</w:t>
      </w:r>
    </w:p>
    <w:p>
      <w:pPr>
        <w:keepNext w:val="1"/>
        <w:spacing w:after="10"/>
      </w:pPr>
      <w:r>
        <w:rPr>
          <w:b/>
          <w:bCs/>
        </w:rPr>
        <w:t xml:space="preserve">Efekt GK.SMS248_W4: </w:t>
      </w:r>
    </w:p>
    <w:p>
      <w:pPr/>
      <w:r>
        <w:rPr/>
        <w:t xml:space="preserve">Zna zasady wykonywania map do celów projektowych oraz prawnych.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realizacja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GK.SMS248_U1: </w:t>
      </w:r>
    </w:p>
    <w:p>
      <w:pPr/>
      <w:r>
        <w:rPr/>
        <w:t xml:space="preserve">potrafi zorganizować proces terenowej aktualizacji danych i dobrać do niego odpowiednie narzędzia i metody postępowania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p>
      <w:pPr>
        <w:keepNext w:val="1"/>
        <w:spacing w:after="10"/>
      </w:pPr>
      <w:r>
        <w:rPr>
          <w:b/>
          <w:bCs/>
        </w:rPr>
        <w:t xml:space="preserve">Efekt GK.SMS248_U2: </w:t>
      </w:r>
    </w:p>
    <w:p>
      <w:pPr/>
      <w:r>
        <w:rPr/>
        <w:t xml:space="preserve">potrafi  przeprowadzić projektowanie osnów miejskich oraz wykonać analizę dokładności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T2A_U17</w:t>
      </w:r>
    </w:p>
    <w:p>
      <w:pPr>
        <w:keepNext w:val="1"/>
        <w:spacing w:after="10"/>
      </w:pPr>
      <w:r>
        <w:rPr>
          <w:b/>
          <w:bCs/>
        </w:rPr>
        <w:t xml:space="preserve">Efekt GK.SMS248_U3: </w:t>
      </w:r>
    </w:p>
    <w:p>
      <w:pPr/>
      <w:r>
        <w:rPr/>
        <w:t xml:space="preserve">potrafi przeprowadzić opracowanie planu zagospodarowania terenów miejskich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T2A_U10, T2A_U12, T2A_U13, T2A_U18, T2A_U15</w:t>
      </w:r>
    </w:p>
    <w:p>
      <w:pPr>
        <w:keepNext w:val="1"/>
        <w:spacing w:after="10"/>
      </w:pPr>
      <w:r>
        <w:rPr>
          <w:b/>
          <w:bCs/>
        </w:rPr>
        <w:t xml:space="preserve">Efekt GK.SMS248_U4: </w:t>
      </w:r>
    </w:p>
    <w:p>
      <w:pPr/>
      <w:r>
        <w:rPr/>
        <w:t xml:space="preserve">potrafi realizować wybrane elementy geodezyjnej obsługi budowy obiektu budowlanego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T2A_U10, T2A_U11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GK.SMS248_K1: </w:t>
      </w:r>
    </w:p>
    <w:p>
      <w:pPr/>
      <w:r>
        <w:rPr/>
        <w:t xml:space="preserve">potrafi pracować w zespole i współpracować z przedstawicielami innych branż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T2A_K02</w:t>
      </w:r>
    </w:p>
    <w:p>
      <w:pPr>
        <w:keepNext w:val="1"/>
        <w:spacing w:after="10"/>
      </w:pPr>
      <w:r>
        <w:rPr>
          <w:b/>
          <w:bCs/>
        </w:rPr>
        <w:t xml:space="preserve">Efekt GK.SMS248_K2: </w:t>
      </w:r>
    </w:p>
    <w:p>
      <w:pPr/>
      <w:r>
        <w:rPr/>
        <w:t xml:space="preserve">Ma świadomość odpowiedzialności za przekazane wyniki pomiarów geodezyjnych i ich znaczenia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2025-06-19T10:25:42+02:00</dcterms:created>
  <dcterms:modified xsi:type="dcterms:W3CDTF">2025-06-19T10:25:42+02:00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