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Adrianna Czarnecka,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 godziny, w tym:
a) udział w wykładach: 8 x 2 godz. = 16 godz., 
b) udział w konsultacjach: 5 x 1 godz. = 5 godz. 
c) sprawdzian: 2 godziny
2) Praca własna studenta - 27 godzin
Łącznie nakład pracy studenta wynosi 50 godzin, co odpowiada 2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wykładach: 16 godz.
Udział w konsultacjach: 5 godz. 
Udział w sprawdzianie: 2 godz. 
Razem 23 godz., co odpowiada 1 punktowi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pojęcia z geografii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wykładów jest zapoznanie studenta ze współczesnymi teoriami dotyczącymi struktury i funkcjonowania krajobrazu. Celem wykładów jest zdobycie przez studenta wiedzy obejmującej ekologiczne podstawy ochrony, planowania i gospodarowania w różnych typach krajobrazu oraz gospodarowania przestrzenią z uwzględnieniem uwarunkowań historyczno-kulturowych.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Współczesne podejście do krajobrazu. Definicje krajobrazu i typy krajobrazu. Krajobraz jako obiekt badań ekologii krajobrazu
Struktura i organizacja krajobrazu. Przyrodnicze jednostki przestrzenne. Funkcjonowanie systemów krajobrazowych
Struktura i organizacja krajobrazu. Fizjonomiczne jednostki przestrzenne
Ekologiczne podstawy gospodarowania przestrzenią
Gospodarowanie przestrzenią w różnych typach krajobrazu
Gospodarowanie krajobrazem obszarów wiejskich
Gospodarowanie przestrzenią z uwzględnieniem uwarunkowań kulturowych
Sprawdzian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pisemny sprawdzian z tematyki wykładów obejmujący zagadnienia teoretyczne
przedstawione w formie pytań otwartych. 1.Termin pisemnego sprawdzianu zaliczeniowego i sprawdzianu poprawkowego podaje prowadzący zajęcia z wyprzedzeniem co najmniej jednego tygodnia. 2. Do sprawdzianu poprawkowego mogą przystąpić studenci, którzy nie pisali lub nie zaliczyli sprawdzianu pisemnego oraz studenci, którzy chcą poprawić ocenę ostateczną z wykładów, w takim wypadku ocena ostateczna z wykładów będzie średnią arytmetyczną ze sprawdzianu pierwszego i sprawdzianu poprawkowego. 3. Wyniki sprawdzianów przekazywane są studentom za pomocą poczty elektronicznej lub za pomocą systemu USOS. Oceny wystawiane są według zasady: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Chmielewski T.J., 2012, Systemy krajobrazowe. Struktura-funkcjonowanie-planowanie,
PWN, Warszawa
Kupidura A., Łuczewski M., Kupidura P., 2011: Wartość krajobrazu. Rozwój przestrzeni
obszarów wiejskich, PWN, Warszawa,
Majdecki L., 1981: Historia ogrodów. Przemiany formy i konserwacja, PWN,
Warszawa,
Richling A., Solon J., 2011: Ekologia krajobrazu, Wyd. PWN, Warszawa,
Wojciechowski I., 1987: Ekologiczne podstawy kształtowania środowiska, Wyd. PWN,
Warszawa,
Wolski P., 2002, Przyrodnicze podstawy kształtowania krajobrazu. Słownik pojęć,
Wyd. SGGW, Warszawa
Żarska B., 2005: Ochrona krajobrazu, Wyd. SGGW,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W_13: </w:t>
      </w:r>
    </w:p>
    <w:p>
      <w:pPr/>
      <w:r>
        <w:rPr/>
        <w:t xml:space="preserve">ma podstawową wiedzę z zakresu  ekologii krajobrazu; ma wiedzę o typach krajobrazu Polski i jego zróżnicowaniu, ma wiedzę o ochronie, planowaniu i gospodarowaniu krajobrazem w Polsce i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U001: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potrafi wykorzystać dostępne źródła informacji o środowisku, wskazać zasady oraz warunki korzystania z jego zasobów z uwzględnieniem zasad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rozumie potrzebę i zna możliwości ciągłego dokształcania się (studia drugiego i trzeciego stopnia, studia podyplomowe, kursy)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ważności i rozumie pozatechniczne aspekty i skutki działalności inżyniera geodety i kartografa, w tym jej wpływ na środowisko i konflikty społeczne,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ważności zachowania w sposób profesjonalny, przestrzegania zasad etyki zawodowej i poszanowania różnorodności poglądów i kultur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2026-10-01T09:16:58+02:00</dcterms:created>
  <dcterms:modified xsi:type="dcterms:W3CDTF">2026-10-01T09:16:58+02:00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