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- 15 godzin 
b) konsultacje - 5 godzin
2. Praca własna studenta – 55 godzin, w tym: 
a) zapoznanie się ze wskazaną literaturą - 25 godzin
b) przygotowanie do sprawdzianów - 30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wykładach - 15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w zakresie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zarządzania nieruchomościami
2. Definicja i czynności zarządzania nieruchomościami  
3. Uwarunkowania prawne działalności zarządcy nieruchomości
4. Umowa o zarządzanie nieruchomością
5. Pożądane cechy i umiejętności zarządcy nieruchomości
6. Plan zarządzania nieruchomością jako narzędzie pracy zarządcy nieruchomości
7. Oprogramowanie wspierające zarządzanie nieruchomościami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realizowanych w trybie online z wykorzystaniem aplikacji MS Forms.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2014. Zarządzanie nieruchomościami mieszkalnymi. Aspekty prawne i organizacyjne. Wolters Kluwer Business. Warszawa 2014
2. Brzeski W. i inni. 2008. Nieruchomości w Polsce, pośrednictwo i zarządzanie, kompendium. Europejski Instytut Nieruchomości. Warszawa-Kraków 2008  
3. Sobczak A. 2010. Plany zarządzania nieruchomościami. Modele, metody, narzędzia. Poltext. Warszawa 2010
5. Ustawa z dnia 21 sierpnia 1997 r. o gospodarce nieruchomościami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GP.SIS607_W1: </w:t>
      </w:r>
    </w:p>
    <w:p>
      <w:pPr/>
      <w:r>
        <w:rPr/>
        <w:t xml:space="preserve">ma podstawową wiedzę z zakresu zarządzania nieruchomościami w tym administrowania nimi, wynikającą ze znajomości przepisów prawnych a także uwarunkowań społecznych, ekonomicznych i technicznych; ma podstawową wiedzę umożliwiającą sporządzenie prostego planu zarządzania nieruchomością, zawierającego między innymi ocenę efektywności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nieruchomościami, mając tym samym umiejętność samokształcenia się m.in. w celu podnoszenia kompetencji zawodowych w zakresie zarządzania nieruchomościami; posiada umiejętność sporządzenia umowy o zarządzanie nieruchomością oraz prostego planu zarządzania nieruchomością,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K_U13,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GP.SIS607_K1: </w:t>
      </w:r>
    </w:p>
    <w:p>
      <w:pPr/>
      <w:r>
        <w:rPr/>
        <w:t xml:space="preserve">rozumie potrzebę i zna możliwości dokształcania się w zakresie zarządzania nieruchomościami;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umowę o zarządzanie nieruchomością oraz prosty plan zarządzania nieruchomością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2026-10-02T11:33:52+02:00</dcterms:created>
  <dcterms:modified xsi:type="dcterms:W3CDTF">2026-10-02T11:33:52+02:00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