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GP.SIK623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zajęciach w laboratorium komputerowym - 30 godzin
c) konsultacje  - 5 godzin
2. Praca własna studenta – 50 godzin, w tym: 
a) przygotowanie do zajęć - 20 godzin    
b) przygotowanie sprawozdania, przygotowanie do zaliczenia ćwiczeń projektowych  - 15 godzin
c) przygotowanie się do kolokwiów z wykładów - 15 godzin
Łączny nakład pracy studenta wynosi 100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- 15 godzin 
b) obecność na zajęciach w laboratorium komputerowym - 30 godzin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pkt. ECTS - 70 godzin, w tym: 
a) obecność na zajęciach w laboratorium komputerowym - 30 godzin
b) konsultacje  - 5 godzin
c) przygotowanie do zajęć - 20 godzin    
d) przygotowanie sprawozdania, przygotowanie do zaliczenia ćwiczeń projektowych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SIP; modele danych, źródła danych przestrzennych, umiejętność korzystania z baz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wykorzystywania analiz przestrzennych i modelowania do różnorakich opracowań i wsparcia procesów decyzyjnych w obszarze: planowania i zarządzania przestrzenią, ochrony środowiska, potrzeb biznesu, oceny wpływu inwestycji na środowisko, itp.</w:t>
      </w:r>
    </w:p>
    <w:p>
      <w:pPr>
        <w:keepNext w:val="1"/>
        <w:spacing w:after="10"/>
      </w:pPr>
      <w:r>
        <w:rPr>
          <w:b/>
          <w:bCs/>
        </w:rPr>
        <w:t xml:space="preserve">Treści kształcenia: </w:t>
      </w:r>
    </w:p>
    <w:p>
      <w:pPr>
        <w:spacing w:before="20" w:after="190"/>
      </w:pPr>
      <w:r>
        <w:rPr/>
        <w:t xml:space="preserve">WYKŁAD:
Analizy przestrzenne i modelowanie – wprowadzenie i przegląd podstawowych terminów i definicji. Przyjęty model danych  (rastrowy, wektorowy), a specyfika i zakres analiz. Przegląd podstawowych typów operacji analitycznych, operatory i funkcje analiz przestrzennych w środowisku rastrowym i wektorowym. Analizy wielokryterialne; definicja problemu i określenie celu analizy, definicja kryteriów decyzyjnych i wybór metody analizy, poprawna identyfikacja danych wejściowych, wartościowanie i normalizacja odpowiedzi (obrazów) na kryteria, wagowanie, łączenie odpowiedzi na kryteria. Metodyka rozwiązywania zadań z zakresu analiz przydatności terenu dla określonej aktywności, inwestycji. Analizy porównawcze. Opracowanie i prezentacja wyników analiz. Przegląd zastosowań praktycznych z zakresu wielokryterialnych analiz przydatności terenu.  Rozwinięcie pojęć: model, modelowanie, modelowanie w środowisku GIS;  przykład modelu USLE. Projektowanie optymalnych połączeń na powierzchni terenu;  odległość ważona kosztami, powierzchnie kosztów względnych i skumulowanych.  Wstęp do analiz z wykorzystaniem danych NMT i NMPT, przykłady. Wprowadzenie do Analiz sieciowych, typy analiz, zastosowania. Analizy struktury krajobrazu, badanie zmian, metody analizy zmian czasowych.  Jakość danych wejściowych, a dokładność rezultatów analiz przestrzennych.
ĆWICZENIA PROJ.:
Praktyczna realizacja wybranych zadań ilustrujących wykorzystanie analiz przestrzennych dla wsparcia procesu decyzyjnego. Podstawowe zadania z zakresu analiz przestrzennych są wykonywane zarówno w rastrowo jak i wektorowo zorientowanym środowisku GIS z wykorzystaniem oprogramowania ArcGIS. Przed rozpoczęciem pracy przewidziany jest wstęp i zapoznanie się z funkcjonalnością oprogramowania w zakresie przydatnym do realizacji zadań.  Tematyka zadań obejmuje w szczególności różne przykłady wykorzystania wielokryterialnych analiz przestrzennych w ocenie przydatności terenu dla określonego celu (inwestycji), których wynikiem jest wskazanie  optymalnej lokalizacji dla danego typu inwestycji, celu, działań, itp., generowanie i ocena różnych scenariuszy. W zestawie możliwych zadań, znajduje się także zadanie z zakresu analiz 3D, jak również zadanie generowania map zasobności dla zastosowań w rolnictwie precyzyjnym.
</w:t>
      </w:r>
    </w:p>
    <w:p>
      <w:pPr>
        <w:keepNext w:val="1"/>
        <w:spacing w:after="10"/>
      </w:pPr>
      <w:r>
        <w:rPr>
          <w:b/>
          <w:bCs/>
        </w:rPr>
        <w:t xml:space="preserve">Metody oceny: </w:t>
      </w:r>
    </w:p>
    <w:p>
      <w:pPr>
        <w:spacing w:before="20" w:after="190"/>
      </w:pPr>
      <w:r>
        <w:rPr/>
        <w:t xml:space="preserve">Zaliczenie wykładu: treści wykładu podlegają zaliczeniu. Kontrola wyników nauczania w formie sprawdzianu na przedostatnim wykładzie. Do zaliczenia wykładu wynik  sprawdzianu musi być pozytywny. Zaliczenie poprawkowe może odbyć się na ostatnim wykładzie.
Zaliczenie ćwiczeń projektowych: podstawą zaliczenia jest poprawne wykonanie i zaliczenie  wszystkich przewidzianych projektów/zadań i uzyskanie pozytywnego wyniku ze sprawdzianu pisemnego przeprowadzonego na przedostatnich zajęciach.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Strony w internecie:
1. Berry J.K. 2012. Beyond Mapping III. Compilation of Beyond Mapping columns appearing in GeoWorld magazine 1996 to 2012. On line version:  http://www.innovativegis.com/basis/mapanalysis/
2. Eastman J. R. 2009.  IDRISI Taiga Guide to GIS and Image Processing. Clark Labs, Clark University. http://www.uwf.edu/gis/manuals/idrisi_taiga/taigamanual.pdf
3. http://help.arcgis.com/en/arcgisdesktop/10.0/help/index.html
4. http://www.ptip.org.pl/
5. www.umass.edu/landeco/research/fragstats/fragstats.html
6. http://www.clarklabs.org/products/index.cfm
7. http://www.innovativegis.com/basis/MapAnalysis/Default.htm
1. Materiały konferencyjne – X Konferencja ESRI Polska „Wspólna przestrzeń – jeden GIS” Warszawa 2012. http://konferencja.esri.pl/materiały-konferencyjne
2. Materiały  z  sympozjum  Krakowskie Spotkania z INSPIRE.  http://www.spotkania-inspire.krakow.pl/
3. Materiały z Konferencji pt. ”Informatyczny System Osłony Kraju przed nadzwyczajnymi zagrożeniami (ISOK)”. 28.11.2012 r. Hotel Sheraton w Warszawie. http://www.konferencja-isok.pl/materialy.php
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GP.SIK623_W1: </w:t>
      </w:r>
    </w:p>
    <w:p>
      <w:pPr/>
      <w:r>
        <w:rPr/>
        <w:t xml:space="preserve">ma uporządkowaną wiedzę w zakresie analiz przestrzennych i modelowania, w tym metod prowadzenia analiz i zastosowań</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GP.SIK623_W2: </w:t>
      </w:r>
    </w:p>
    <w:p>
      <w:pPr/>
      <w:r>
        <w:rPr/>
        <w:t xml:space="preserve">ma uporządkowaną wiedzę ogólną o różnych danych źródłowych, referencyjnych, tematycznych, teledetekcyjnych wykorzystywanych w gospodarce przestrzennej</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T1A_W03, T1A_W06, T1A_W07, T1A_W02</w:t>
      </w:r>
    </w:p>
    <w:p>
      <w:pPr>
        <w:pStyle w:val="Heading3"/>
      </w:pPr>
      <w:bookmarkStart w:id="3" w:name="_Toc3"/>
      <w:r>
        <w:t>Profil ogólnoakademicki - umiejętności</w:t>
      </w:r>
      <w:bookmarkEnd w:id="3"/>
    </w:p>
    <w:p>
      <w:pPr>
        <w:keepNext w:val="1"/>
        <w:spacing w:after="10"/>
      </w:pPr>
      <w:r>
        <w:rPr>
          <w:b/>
          <w:bCs/>
        </w:rPr>
        <w:t xml:space="preserve">Efekt GP.SIK623_U1: </w:t>
      </w:r>
    </w:p>
    <w:p>
      <w:pPr/>
      <w:r>
        <w:rPr/>
        <w:t xml:space="preserve">potrafi pozyskiwać dane i  informacje z różnych źródeł, w tym baz danych; potrafi integrować uzyskane dane i informacje, przetwarzać, dokonywać ich analiz i interpretacji, a także wyciągać wnioski oraz formułować i uzasadniać opinie. Potrafi opracować odpowiednią dokumentację dotyczącą realizacji zadań z zakresu analiz wraz z omówieniem uzyskanych wyników.  </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K_U01, K_U03, K_U10, K_U11</w:t>
      </w:r>
    </w:p>
    <w:p>
      <w:pPr>
        <w:spacing w:before="20" w:after="190"/>
      </w:pPr>
      <w:r>
        <w:rPr>
          <w:b/>
          <w:bCs/>
        </w:rPr>
        <w:t xml:space="preserve">Powiązane efekty obszarowe: </w:t>
      </w:r>
      <w:r>
        <w:rPr/>
        <w:t xml:space="preserve">T1A_U01, T1A_U03, T1A_U07, T1A_U08, T1A_U09, T1A_U07, T1A_U10</w:t>
      </w:r>
    </w:p>
    <w:p>
      <w:pPr>
        <w:keepNext w:val="1"/>
        <w:spacing w:after="10"/>
      </w:pPr>
      <w:r>
        <w:rPr>
          <w:b/>
          <w:bCs/>
        </w:rPr>
        <w:t xml:space="preserve">Efekt GP.SIK623_U2: </w:t>
      </w:r>
    </w:p>
    <w:p>
      <w:pPr/>
      <w:r>
        <w:rPr/>
        <w:t xml:space="preserve">potrafi obsługiwać oprogramowanie GIS i przeprowadzać analizy przestrzenne dla przygotowania opracowań przydatnych dla gospodarki przestrzennej</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GP.SIK623_K1: </w:t>
      </w:r>
    </w:p>
    <w:p>
      <w:pPr/>
      <w:r>
        <w:rPr/>
        <w:t xml:space="preserve">rozumie potrzebę i zna możliwości ciągłego dokształcania się i podnoszenia kompetencji zawodowych, osobistych i społecznych</w:t>
      </w:r>
    </w:p>
    <w:p>
      <w:pPr>
        <w:spacing w:before="60"/>
      </w:pPr>
      <w:r>
        <w:rPr/>
        <w:t xml:space="preserve">Weryfikacja: </w:t>
      </w:r>
    </w:p>
    <w:p>
      <w:pPr>
        <w:spacing w:before="20" w:after="190"/>
      </w:pPr>
      <w:r>
        <w:rPr/>
        <w:t xml:space="preserve">realizacja założonych zadań i ich pozytywne 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2026-03-25T08:10:37+01:00</dcterms:created>
  <dcterms:modified xsi:type="dcterms:W3CDTF">2026-03-25T08:10:37+01:00</dcterms:modified>
</cp:coreProperties>
</file>

<file path=docProps/custom.xml><?xml version="1.0" encoding="utf-8"?>
<Properties xmlns="http://schemas.openxmlformats.org/officeDocument/2006/custom-properties" xmlns:vt="http://schemas.openxmlformats.org/officeDocument/2006/docPropsVTypes"/>
</file>