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Wprowadzenie do teorii inwestycji finansowych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Gerard Cybulski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WTIF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33h,  w tym:
a) wykład - 30h;
b) ćwiczenia -0h;
c) laboratorium - 0h;
d) projekt - 0h;
e) konsultacje  - 3h;
2) Praca własna studenta 22, w tym:
a) przygotowanie do kolokwiów zaliczeniowych i egzaminu - 15h;
b) studia literaturowe - 7h;
Suma: 55h (2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- liczba godzin bezpośrednich: 33h, w tym: 
a) wykład - 30h;
b) ćwiczenia - 0h;
c) laboratorium – 0h;
d) projekt - 0h;
e) konsultacje  - 3h;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inżynierski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metodami ilościowego opisu problemów inwestowania w warunkach stabilnych i zmiennego ryzyka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Przychody z inwestycji	Oprocentowanie proste, składane, ciągłe, dyskontowanie
Ocena rentowności inwestycji: 
Wewnętrzna stopa zwrotu (IRR), Wartość bieżąca netto, równoważny koszt roczny, metoda Newtona, 
Inwestycje długoterminowe, 
Obliczenia kredytów hipotecznych, kapitału emerytalnego, wielkości wypłacanych emerytur, prospektywna i retrospektywna metoda oceny bieżącego zadłużenia
Obligacje i bony skarbowe
	Wycena instrumentów o stałym oprocentowaniu, Krzywe rentowności, miary ryzyka stopy procentowej, optymalizacja portfela  zobowiązań 
Teoria portfela inwestycyjnego	
	Portfel papierów wartościowych, stopa zwrotu z portfela inwestycyjnego, portfel jako zmienna losowa, ryzyko inwestycyjne, dywersyfikacja, diagramy stopa zwrotu-ryzyko model Markowitza
	Model wyceny aktywów kapitałowych  	
Zastosowanie teorii Markowitza do wyceny aktywów kapitałowych, linia rynku kapitałowego, model wyceny, wskaźniki charakteryzujące papiery wartościowe.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z treści wykładowych po 50%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David G. Luenberger. Teoria inwestycji finansowych, PWN,  2003
2. Kam Yu. Mathematical Economics. Prelude to the Neoclassical Model, Springer, 2019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WTIF_2st_W01: </w:t>
      </w:r>
    </w:p>
    <w:p>
      <w:pPr/>
      <w:r>
        <w:rPr/>
        <w:t xml:space="preserve">Wiedza na temat wykorzystania podstawowych narzędzi matematycznych stosowanych do opisu problemów z zakresu ekonomii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 z zakresu  materiału omawianego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III.P7S_WG, III.P7S_WK</w:t>
      </w:r>
    </w:p>
    <w:p>
      <w:pPr>
        <w:keepNext w:val="1"/>
        <w:spacing w:after="10"/>
      </w:pPr>
      <w:r>
        <w:rPr>
          <w:b/>
          <w:bCs/>
        </w:rPr>
        <w:t xml:space="preserve">Charakterystyka WTIF_2st_W02: </w:t>
      </w:r>
    </w:p>
    <w:p>
      <w:pPr/>
      <w:r>
        <w:rPr/>
        <w:t xml:space="preserve">Zna i rozumie rolę modelowania matematycznego w opisie i  planowaniu przedsięwzięć ekonomicznych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 z zakresu materiału omawianego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W_02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P7U_W, I.P7S_WG.o, I.P7S_WK, III.P7S_WG, III.P7S_WK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WTIF_2st_U01: </w:t>
      </w:r>
    </w:p>
    <w:p>
      <w:pPr/>
      <w:r>
        <w:rPr/>
        <w:t xml:space="preserve">Potrafi używać  narzędzi matematycznych do ilościowego opisu i modelowania problemów inwestowania w warunkach stabilnych i zmiennego ryzyka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 zawierających zadania obliczeniowe z materiału omawianego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U_05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I.P7S_UO,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WTIF_2st_K01: </w:t>
      </w:r>
    </w:p>
    <w:p>
      <w:pPr/>
      <w:r>
        <w:rPr/>
        <w:t xml:space="preserve">Rozumie potrzebę ciągłego samorozwoju w zakresie matematycznego opisu instrumentów finansowych i ich roli w rozwoju przedsiębiorczości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dwóch kolokwiów zawierających zadania obliczeniowe z materiału omawianego na wykładzie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2025-07-05T08:45:53+02:00</dcterms:created>
  <dcterms:modified xsi:type="dcterms:W3CDTF">2025-07-05T08:45:53+02:00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