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Aparatura przemysłowa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Krzysztof Urbaniec / profesor zwyczajny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MS2A_11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- 5, przygotowanie do zaliczenia - 10, razem - 30; 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Projekty - 15 h;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15,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w zakresie wyboru formy konstrukcyjnej urządzenia, identyfikacji aparatu i jego przydatności do określonego procesu technologicznego, uzyskania świadomości zagrożeń powodowanych eksploatacją maszyn i aparatów oraz jej wpływu na środowisko.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Podział maszyn i aparatów według różnych kryteriów. 2. Zagrożenia i ryzyko zwiazane z pracą maszyn i aparatów, przepisy i normy krajowe i europejskie. 3. Tworzywa i technologie stosowane przy budowie maszyn i aparatów. 4. Przegląd konstrukcji  aparatów : zbiorniki magazynowe, płaszczowo-rurowe wymienniki ciepła, kolumny destylacyjne i rektyfikacyjne, płytowe wymienniki ciepła, prasy filtracyjne, aparaty bębnowe. 5. Przegląd wybranych elementów wyposażenia aparatów: osprzęt bezpieczeństwa i osprzęt pomocniczy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  na wykładach zalecana. Zaliczenie w oparciu o wynik pisemnego kolokwium, albo ocenę referatu. Wybór trybu zaliczenia i ew. tematu referatu należy uzgodnić z wykładowcą. Podczas kolokwium niedozwolone jest korzystanie z materiałów pomocniczych. Referat należy przedstawić ustnie i przekazać w formie elektronicznej prowadzącemu. Wyniki oceny kolokwium (referatu) są podawane do wiadomości studentów w dniu przeprowadzenia kolokwium (prezentacji referatu)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Nizielski M., Urbaniec K.: Aparatura przemysłowa. OW PW, Warszawa 2010. 2. Warych J.: Aparatura chemiczna i procesowa. OW PW, Warszawa 2004. 3. Lewicki P.: Inżynieria procesowa i aparatura przemysłu spożywczego. WNT, Warszawa, 2006.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Ma uporządkowaną wiedzę z zakresu podstaw teoretycznych budowy i funkcjonowania oraz konstrukcji aparatury przemysłowej.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lub referat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U17_01: </w:t>
      </w:r>
    </w:p>
    <w:p>
      <w:pPr/>
      <w:r>
        <w:rPr/>
        <w:t xml:space="preserve">Potrafi sformułować specyfikację projektową aparatu przemysłowego,  uwzględniając aspekty techniczne i pozatechniczne (prawne, organizacyjne, ekonomiczne), jak również wykorzystując zalecenia normalizacyjne i standaryzacyjne.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lub referat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M2A_U17_01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Ma świadomość ważności i rozumie skutki prawne, ekonomiczne i społeczne działalności inżyniera-mechanika oraz wagę odpowiedzialności za podejmowane decyzje w zakresie projektowania i eksploatacji aparatury przemysłowej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lub referat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2025-07-06T23:17:23+02:00</dcterms:created>
  <dcterms:modified xsi:type="dcterms:W3CDTF">2025-07-06T23:17:23+02:00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