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Marlena Piekut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 literaturą - 10,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na temat różnych form komunikowania się i uświadomienie roli, jaką komunikacja odgrywa w zarządzaniu. Celem przedmiotu jest także kształcenie umiejętności efektywnego komunikowania się interpersonalnego, organizacyjnego i międzykulturowego.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proces komunikowania się. Elementy i cechy procesu komunikowania się; W2 - Wymiary komunikowania się i sieci komunikacji; W3 - Formy komunikowania się: symetryczne, niesymetryczne, jednokierunkowe, dwukierunkowe, formalne, nieformalne, obronne, podtrzymujące; W4 - Komunikowanie się werbalne; W5 - Komunikowanie się niewerbalne; W6 - Komunikowanie się pisemne; W7 - Techniki autoprezentacji, budowanie dobrych relacji z rozmówcami; W8 -  Komunikowanie się marketingowe przedsiębiorstwa z otoczeniem: reklama, promocja osobista, promocja sprzedaży, public relations; W9 - Badania marketingowe jako element komunikowania się przedsiębiorstwa z rynkiem; W10 - Wykorzystanie komunikacji w negocjacjach. Komunikowanie się międzykulturowe; W11 - Techniki grupowego komunikowania się w organizacji; W12 - Metody porozumiewania się w organizacji ukierunkowane na zwiększenie partycypacji pracowników oraz polepszenie przepływu informacji w organizacji; W13 - Techniczne narzędzia wspomagania procesu komunikowania się. System CRM jako narzędzie zarządzania informacjami w celu poprawy komunikacji wewnętrznej i zewnętrznej przedsiębiorstwa.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Potocki A., Winkler R., Żbikowska A.: Techniki komunikacji w organizacjach gospodarczych, Difin, Warszawa 2003; 2. Stankiewicz J.: Komunikowanie się w organizacji, Wydawnictwo Astrum, Wrocław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W02_02: </w:t>
      </w:r>
    </w:p>
    <w:p>
      <w:pPr/>
      <w:r>
        <w:rPr/>
        <w:t xml:space="preserve">Zna podstawowe pojęcia z dziedziny ekonomii; ma elementarną wiedzę dotyczącą prowadzenia działalności gospodarczej i znaczenia przepływu informacji w organizacji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dotyczącą technik i narzędzi komunikacji w organizacji gospodarczej.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W11_01: </w:t>
      </w:r>
    </w:p>
    <w:p>
      <w:pPr/>
      <w:r>
        <w:rPr/>
        <w:t xml:space="preserve">Zna ogólne zasady tworzenia i rozwoju różnych form indywidualnej przedsiębiorczości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wykorzystać różne formy komunikowania się w różnorodnych środowiskach.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U10_02: </w:t>
      </w:r>
    </w:p>
    <w:p>
      <w:pPr/>
      <w:r>
        <w:rPr/>
        <w:t xml:space="preserve">Potrafi wykorzystać badania marketingowe do przygotowania strategii firmy oraz odbierać sygnały z rynku otoczenia.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Ma świadomość konieczności poszerzania wiedzy i rozwijania umiejętności z zakresu komunikowania się interpersonalnego, grupowego i międzykulturowego.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współdziałać i pracować w grupie, przyjmując w niej różne role w zależności od sytuacji i rodzaju współuczestników.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Potrafi myśleć w sposób przediębiorczy i kreatywny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2026-10-21T15:56:18+02:00</dcterms:created>
  <dcterms:modified xsi:type="dcterms:W3CDTF">2026-10-21T15:56:18+02:00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