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keepNext w:val="1"/>
        <w:spacing w:after="10"/>
      </w:pPr>
      <w:r>
        <w:rPr>
          <w:b/>
          <w:bCs/>
        </w:rPr>
        <w:t xml:space="preserve">Nazwa przedmiotu: </w:t>
      </w:r>
    </w:p>
    <w:p>
      <w:pPr>
        <w:spacing w:before="20" w:after="190"/>
      </w:pPr>
      <w:r>
        <w:rPr/>
        <w:t xml:space="preserve">Materiały konstrukcyjne w budowie maszyn - laboratorium</w:t>
      </w:r>
    </w:p>
    <w:p>
      <w:pPr>
        <w:keepNext w:val="1"/>
        <w:spacing w:after="10"/>
      </w:pPr>
      <w:r>
        <w:rPr>
          <w:b/>
          <w:bCs/>
        </w:rPr>
        <w:t xml:space="preserve">Koordynator przedmiotu: </w:t>
      </w:r>
    </w:p>
    <w:p>
      <w:pPr>
        <w:spacing w:before="20" w:after="190"/>
      </w:pPr>
      <w:r>
        <w:rPr/>
        <w:t xml:space="preserve">dr hab. / Ewa Kasprzycka / adiunkt</w:t>
      </w:r>
    </w:p>
    <w:p>
      <w:pPr>
        <w:keepNext w:val="1"/>
        <w:spacing w:after="10"/>
      </w:pPr>
      <w:r>
        <w:rPr>
          <w:b/>
          <w:bCs/>
        </w:rPr>
        <w:t xml:space="preserve">Status przedmiotu: </w:t>
      </w:r>
    </w:p>
    <w:p>
      <w:pPr>
        <w:spacing w:before="20" w:after="190"/>
      </w:pPr>
      <w:r>
        <w:rPr/>
        <w:t xml:space="preserve">Obowiązkowy</w:t>
      </w:r>
    </w:p>
    <w:p>
      <w:pPr>
        <w:keepNext w:val="1"/>
        <w:spacing w:after="10"/>
      </w:pPr>
      <w:r>
        <w:rPr>
          <w:b/>
          <w:bCs/>
        </w:rPr>
        <w:t xml:space="preserve">Poziom kształcenia: </w:t>
      </w:r>
    </w:p>
    <w:p>
      <w:pPr>
        <w:spacing w:before="20" w:after="190"/>
      </w:pPr>
      <w:r>
        <w:rPr/>
        <w:t xml:space="preserve">Studia I stopnia</w:t>
      </w:r>
    </w:p>
    <w:p>
      <w:pPr>
        <w:keepNext w:val="1"/>
        <w:spacing w:after="10"/>
      </w:pPr>
      <w:r>
        <w:rPr>
          <w:b/>
          <w:bCs/>
        </w:rPr>
        <w:t xml:space="preserve">Program: </w:t>
      </w:r>
    </w:p>
    <w:p>
      <w:pPr>
        <w:spacing w:before="20" w:after="190"/>
      </w:pPr>
      <w:r>
        <w:rPr/>
        <w:t xml:space="preserve">Mechanika i Budowa Maszyn</w:t>
      </w:r>
    </w:p>
    <w:p>
      <w:pPr>
        <w:keepNext w:val="1"/>
        <w:spacing w:after="10"/>
      </w:pPr>
      <w:r>
        <w:rPr>
          <w:b/>
          <w:bCs/>
        </w:rPr>
        <w:t xml:space="preserve">Grupa przedmiotów: </w:t>
      </w:r>
    </w:p>
    <w:p>
      <w:pPr>
        <w:spacing w:before="20" w:after="190"/>
      </w:pPr>
      <w:r>
        <w:rPr/>
        <w:t xml:space="preserve">Obowiązkowe</w:t>
      </w:r>
    </w:p>
    <w:p>
      <w:pPr>
        <w:keepNext w:val="1"/>
        <w:spacing w:after="10"/>
      </w:pPr>
      <w:r>
        <w:rPr>
          <w:b/>
          <w:bCs/>
        </w:rPr>
        <w:t xml:space="preserve">Kod przedmiotu: </w:t>
      </w:r>
    </w:p>
    <w:p>
      <w:pPr>
        <w:spacing w:before="20" w:after="190"/>
      </w:pPr>
      <w:r>
        <w:rPr/>
        <w:t xml:space="preserve">MS1A_11_02_L</w:t>
      </w:r>
    </w:p>
    <w:p>
      <w:pPr>
        <w:keepNext w:val="1"/>
        <w:spacing w:after="10"/>
      </w:pPr>
      <w:r>
        <w:rPr>
          <w:b/>
          <w:bCs/>
        </w:rPr>
        <w:t xml:space="preserve">Semestr nominalny: </w:t>
      </w:r>
    </w:p>
    <w:p>
      <w:pPr>
        <w:spacing w:before="20" w:after="190"/>
      </w:pPr>
      <w:r>
        <w:rPr/>
        <w:t xml:space="preserve">2 / rok ak. 2021/2022</w:t>
      </w:r>
    </w:p>
    <w:p>
      <w:pPr>
        <w:keepNext w:val="1"/>
        <w:spacing w:after="10"/>
      </w:pPr>
      <w:r>
        <w:rPr>
          <w:b/>
          <w:bCs/>
        </w:rPr>
        <w:t xml:space="preserve">Liczba punktów ECTS: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Liczba godzin pracy studenta związanych z osiągnięciem efektów uczenia się: </w:t>
      </w:r>
    </w:p>
    <w:p>
      <w:pPr>
        <w:spacing w:before="20" w:after="190"/>
      </w:pPr>
      <w:r>
        <w:rPr/>
        <w:t xml:space="preserve">Laboratoria: liczba godzin według planu studiów - 30, zapoznanie się ze wskazaną literaturą - 10, przygotowanie się do sprawdzianów - 15, opracowanie wyników - 10, napisanie sprawozdania - 20, razem 85; 
</w:t>
      </w:r>
    </w:p>
    <w:p>
      <w:pPr>
        <w:keepNext w:val="1"/>
        <w:spacing w:after="10"/>
      </w:pPr>
      <w:r>
        <w:rPr>
          <w:b/>
          <w:bCs/>
        </w:rPr>
        <w:t xml:space="preserve">Liczba punktów ECTS na zajęciach wymagających bezpośredniego udziału nauczycieli akademickich: </w:t>
      </w:r>
    </w:p>
    <w:p>
      <w:pPr>
        <w:spacing w:before="20" w:after="190"/>
      </w:pPr>
      <w:r>
        <w:rPr/>
        <w:t xml:space="preserve">Laboratoria - 30 h, Razem - 30 h = 1,2 ECTS
</w:t>
      </w:r>
    </w:p>
    <w:p>
      <w:pPr>
        <w:keepNext w:val="1"/>
        <w:spacing w:after="10"/>
      </w:pPr>
      <w:r>
        <w:rPr>
          <w:b/>
          <w:bCs/>
        </w:rPr>
        <w:t xml:space="preserve">Język prowadzenia zajęć: </w:t>
      </w:r>
    </w:p>
    <w:p>
      <w:pPr>
        <w:spacing w:before="20" w:after="190"/>
      </w:pPr>
      <w:r>
        <w:rPr/>
        <w:t xml:space="preserve">polski</w:t>
      </w:r>
    </w:p>
    <w:p>
      <w:pPr>
        <w:keepNext w:val="1"/>
        <w:spacing w:after="10"/>
      </w:pPr>
      <w:r>
        <w:rPr>
          <w:b/>
          <w:bCs/>
        </w:rPr>
        <w:t xml:space="preserve">Liczba punktów ECTS, którą student uzyskuje w ramach zajęć o charakterze praktycznym: </w:t>
      </w:r>
    </w:p>
    <w:p>
      <w:pPr>
        <w:spacing w:before="20" w:after="190"/>
      </w:pPr>
      <w:r>
        <w:rPr/>
        <w:t xml:space="preserve">3</w:t>
      </w:r>
    </w:p>
    <w:p>
      <w:pPr>
        <w:keepNext w:val="1"/>
        <w:spacing w:after="10"/>
      </w:pPr>
      <w:r>
        <w:rPr>
          <w:b/>
          <w:bCs/>
        </w:rPr>
        <w:t xml:space="preserve">Formy zajęć i ich wymiar w semestrze: </w:t>
      </w:r>
    </w:p>
    <w:tbl>
      <w:tblGrid>
        <w:gridCol w:w="2200" w:type="dxa"/>
        <w:gridCol w:w="2200" w:type="dxa"/>
      </w:tblGrid>
      <w:tblPr>
        <w:tblW w:w="2500" w:type="auto"/>
        <w:tblBorders>
          <w:top w:val="single" w:sz="0" w:color="FFFFFF"/>
          <w:left w:val="single" w:sz="0" w:color="FFFFFF"/>
          <w:right w:val="single" w:sz="0" w:color="FFFFFF"/>
          <w:bottom w:val="single" w:sz="0" w:color="FFFFFF"/>
          <w:insideH w:val="single" w:sz="0" w:color="FFFFFF"/>
          <w:insideV w:val="single" w:sz="0" w:color="FFFFFF"/>
        </w:tblBorders>
      </w:tblP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Wykład: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Ćwiczenia: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Laboratorium: </w:t>
            </w:r>
          </w:p>
        </w:tc>
        <w:tc>
          <w:tcPr>
            <w:tcW w:w="2200" w:type="dxa"/>
          </w:tcPr>
          <w:p>
            <w:pPr/>
            <w:r>
              <w:rPr/>
              <w:t xml:space="preserve">30h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Projekt: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  <w:tr>
        <w:trPr>
          <w:trHeight w:val="250" w:hRule="atLeast"/>
        </w:trPr>
        <w:tc>
          <w:tcPr>
            <w:tcW w:w="2200" w:type="dxa"/>
          </w:tcPr>
          <w:p>
            <w:pPr/>
            <w:r>
              <w:rPr/>
              <w:t xml:space="preserve">Lekcje komputerowe: </w:t>
            </w:r>
          </w:p>
        </w:tc>
        <w:tc>
          <w:tcPr>
            <w:tcW w:w="2200" w:type="dxa"/>
          </w:tcPr>
          <w:p>
            <w:pPr/>
            <w:r>
              <w:rPr/>
              <w:t xml:space="preserve">0h</w:t>
            </w:r>
          </w:p>
        </w:tc>
      </w:tr>
    </w:tbl>
    <w:p/>
    <w:p>
      <w:pPr>
        <w:keepNext w:val="1"/>
        <w:spacing w:after="10"/>
      </w:pPr>
      <w:r>
        <w:rPr>
          <w:b/>
          <w:bCs/>
        </w:rPr>
        <w:t xml:space="preserve">Wymagania wstępne: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Limit liczby studentów: </w:t>
      </w:r>
    </w:p>
    <w:p>
      <w:pPr>
        <w:spacing w:before="20" w:after="190"/>
      </w:pPr>
      <w:r>
        <w:rPr/>
        <w:t xml:space="preserve">Laboratoria: 8 - 12</w:t>
      </w:r>
    </w:p>
    <w:p>
      <w:pPr>
        <w:keepNext w:val="1"/>
        <w:spacing w:after="10"/>
      </w:pPr>
      <w:r>
        <w:rPr>
          <w:b/>
          <w:bCs/>
        </w:rPr>
        <w:t xml:space="preserve">Cel przedmiotu: </w:t>
      </w:r>
    </w:p>
    <w:p>
      <w:pPr>
        <w:spacing w:before="20" w:after="190"/>
      </w:pPr>
      <w:r>
        <w:rPr/>
        <w:t xml:space="preserve">Celem przedmiotu jest uzyskanie przez studentów wiedzy i umiejętności w zakresie: obróbki cieplno-chemicznej, obróbki cieplno-plastycznej , materiałów inżynierskich oraz mechanizmów ich zużycia, zasad doboru materiałów w budowie maszyn, podstawowych metod badania struktury stopów metali, w tym metod ilościowych. 
</w:t>
      </w:r>
    </w:p>
    <w:p>
      <w:pPr>
        <w:keepNext w:val="1"/>
        <w:spacing w:after="10"/>
      </w:pPr>
      <w:r>
        <w:rPr>
          <w:b/>
          <w:bCs/>
        </w:rPr>
        <w:t xml:space="preserve">Treści kształcenia: </w:t>
      </w:r>
    </w:p>
    <w:p>
      <w:pPr>
        <w:spacing w:before="20" w:after="190"/>
      </w:pPr>
      <w:r>
        <w:rPr/>
        <w:t xml:space="preserve">L1 - Zajęcia organizacyjne: Regulamin przedmiotu, Regulamin laboratorium, Przepisy i szkolenie BHP;                                
L2 - Metodyka badań metalograficznych: badania makroskopowe i mikroskopowe; zapis i archiwizacja obrazów mikrostruktury;                                                                  
L3 - Badania mikroskopowe zgładów nietrawionych;                
L4 - Badania mikroskopowe zgładów trawionych;                     
L5 - Badania mikroskopowe struktury stali z wykorzystaniem programu MeTilo;                                                                                L6 - Badania mikroskopowe struktury żeliw z wykorzystaniem programu MeTilo;                                                                                L7 - Badania mikroskopowe struktury stopów metali nieżelaznych;                                                                                  L8 - Badania składu fazowego i struktury stali specjalnych;       
L9 - Wyznaczanie temperatury przemian fazowych stali metoda dylatometryczną;                                                        L10 - Wyznaczanie hartowności stali metodą obliczeniową;   
L11 - Wyznaczanie hartowności stali metodą Jominy;              
L12 - Badania warstw dyfuzyjnych uzyskanych w wyniku obróbki cieplno-chemicznej;                                                  L13 - Dobór materiałów konstrukcyjnych z wykorzystaniem bazy materiałowej;                                                              L14 - Dobór materiałów konstrukcyjnych na elementy maszyn;     
</w:t>
      </w:r>
    </w:p>
    <w:p>
      <w:pPr>
        <w:keepNext w:val="1"/>
        <w:spacing w:after="10"/>
      </w:pPr>
      <w:r>
        <w:rPr>
          <w:b/>
          <w:bCs/>
        </w:rPr>
        <w:t xml:space="preserve">Metody oceny: </w:t>
      </w:r>
    </w:p>
    <w:p>
      <w:pPr>
        <w:spacing w:before="20" w:after="190"/>
      </w:pPr>
      <w:r>
        <w:rPr/>
        <w:t xml:space="preserve">Ocena końcowa z laboratorium jest średnią arytmetyczną ocen jakie uzyskał student za wszystkie ćwiczenia. Ocena za poszczególne ćwiczenie jest średnią arytmetyczną oceny z odpowiedzi pisemnej potwierdzającej przygotowanie studenta do samodzielnego wykonania ćwiczenia oraz oceny z wykonanego  ćwiczenia udokumentowanego sprawozdaniem. W przypadku uzyskania oceny negatywnej z odpowiedzi pisemnej student jest dopuszczony do wykonania ćwiczenia warunkowo. Zaliczenie tej części odbywa się podczas konsultacji. Przy ocenie sprawozdań uwzględnia się poprawność merytoryczną, kompletność, formę i przejrzystość prezentowanych wyników, umiejętność ich analizy i wyciągania  prawidłowych wniosków.  W przypadku oceny negatywnej za wykonane sprawozdanie, prowadzący ustala ze studentem zakres poprawek oraz termin ich opracowania. 
W sprawach nieuregulowanych w regulaminie przedmiotu, zastosowanie znajdują odpowiednie przepisy Regulaminu Studiów w Politechnice Warszawskiej.
</w:t>
      </w:r>
    </w:p>
    <w:p>
      <w:pPr>
        <w:keepNext w:val="1"/>
        <w:spacing w:after="10"/>
      </w:pPr>
      <w:r>
        <w:rPr>
          <w:b/>
          <w:bCs/>
        </w:rPr>
        <w:t xml:space="preserve">Egzamin: </w:t>
      </w:r>
    </w:p>
    <w:p>
      <w:pPr>
        <w:spacing w:before="20" w:after="190"/>
      </w:pPr>
      <w:r>
        <w:rPr/>
        <w:t xml:space="preserve">nie</w:t>
      </w:r>
    </w:p>
    <w:p>
      <w:pPr>
        <w:keepNext w:val="1"/>
        <w:spacing w:after="10"/>
      </w:pPr>
      <w:r>
        <w:rPr>
          <w:b/>
          <w:bCs/>
        </w:rPr>
        <w:t xml:space="preserve">Literatura: </w:t>
      </w:r>
    </w:p>
    <w:p>
      <w:pPr>
        <w:spacing w:before="20" w:after="190"/>
      </w:pPr>
      <w:r>
        <w:rPr/>
        <w:t xml:space="preserve">1. Ciszewski A., Radomski T., Szummer A.: Materiałoznawstwo, Wyd. PW, W-wa; 2. Przybyłowicz K.: Metaloznawstwo, WNT, W-wa; 3. Dobrzański L.A.: Metaloznawstwo z podstawami nauki o materiałach, WNT, W-wa; 4. Ashby M.F., Jones D.R.H.: Materiały inżynierskie, WN-T,  W-wa; 5. Dobrzański L.A.: Materiały inżynierskie i projektowanie materiałowe, WNT, W-wa; 6. Kurzydłowski K.: Nanomateriały inżynierskie konstrukcyjne i funkcjonalne, Wyd. Naukowe PWN S.A., 2010; 7. Bielanik J., Pilarczyk S.: Instrukcja do ćwiczeń laboratoryjnych,  strona www.labmat.pw.plock.pl; 8. Szala J.: Instrukcja obsługi programu MeTilo, 2004                                                                                     
</w:t>
      </w:r>
    </w:p>
    <w:p>
      <w:pPr>
        <w:keepNext w:val="1"/>
        <w:spacing w:after="10"/>
      </w:pPr>
      <w:r>
        <w:rPr>
          <w:b/>
          <w:bCs/>
        </w:rPr>
        <w:t xml:space="preserve">Witryna www przedmiotu: </w:t>
      </w:r>
    </w:p>
    <w:p>
      <w:pPr>
        <w:spacing w:before="20" w:after="190"/>
      </w:pPr>
      <w:r>
        <w:rPr/>
        <w:t xml:space="preserve">-</w:t>
      </w:r>
    </w:p>
    <w:p>
      <w:pPr>
        <w:keepNext w:val="1"/>
        <w:spacing w:after="10"/>
      </w:pPr>
      <w:r>
        <w:rPr>
          <w:b/>
          <w:bCs/>
        </w:rPr>
        <w:t xml:space="preserve">Uwagi: </w:t>
      </w:r>
    </w:p>
    <w:p>
      <w:pPr>
        <w:spacing w:before="20" w:after="190"/>
      </w:pPr>
      <w:r>
        <w:rPr/>
        <w:t xml:space="preserve"> Program studiów, w tym nowe specjalności dostosowane do potrzeb rynku pracy, przygotowany w ramach zadania 7 projektu NERW PW
</w:t>
      </w:r>
    </w:p>
    <w:p>
      <w:pPr>
        <w:pStyle w:val="Heading2"/>
      </w:pPr>
      <w:bookmarkStart w:id="1" w:name="_Toc1"/>
      <w:r>
        <w:t>Charakterystyki przedmiotowe</w:t>
      </w:r>
      <w:bookmarkEnd w:id="1"/>
    </w:p>
    <w:p>
      <w:pPr>
        <w:pStyle w:val="Heading3"/>
      </w:pPr>
      <w:bookmarkStart w:id="2" w:name="_Toc2"/>
      <w:r>
        <w:t>Profil ogólnoakademicki - wiedza</w:t>
      </w:r>
      <w:bookmarkEnd w:id="2"/>
    </w:p>
    <w:p>
      <w:pPr>
        <w:keepNext w:val="1"/>
        <w:spacing w:after="10"/>
      </w:pPr>
      <w:r>
        <w:rPr>
          <w:b/>
          <w:bCs/>
        </w:rPr>
        <w:t xml:space="preserve">Charakterystyka W07_01: </w:t>
      </w:r>
    </w:p>
    <w:p>
      <w:pPr/>
      <w:r>
        <w:rPr/>
        <w:t xml:space="preserve">Zna ogólne zasady doboru materiałów konstrukcyjnych stosowanych w budowie maszyn.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(L13, L14)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M1A_W07_01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W07_02: </w:t>
      </w:r>
    </w:p>
    <w:p>
      <w:pPr/>
      <w:r>
        <w:rPr/>
        <w:t xml:space="preserve">Zna podstawowe metody i narzędzia w badaniu struktury metali, składu fazowego stopów, przemian fazowych i hartowności stali.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(L2 - L11)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M1A_W07_02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W12_01: </w:t>
      </w:r>
    </w:p>
    <w:p>
      <w:pPr/>
      <w:r>
        <w:rPr/>
        <w:t xml:space="preserve">Zna podstawowe operacje obróbki cieplno-chemicznej materiałów konstrukcyjnych stosowanych w budowie maszyn.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(L12)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M1A_W12_01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pStyle w:val="Heading3"/>
      </w:pPr>
      <w:bookmarkStart w:id="3" w:name="_Toc3"/>
      <w:r>
        <w:t>Profil ogólnoakademicki - umiejętności</w:t>
      </w:r>
      <w:bookmarkEnd w:id="3"/>
    </w:p>
    <w:p>
      <w:pPr>
        <w:keepNext w:val="1"/>
        <w:spacing w:after="10"/>
      </w:pPr>
      <w:r>
        <w:rPr>
          <w:b/>
          <w:bCs/>
        </w:rPr>
        <w:t xml:space="preserve">Charakterystyka U01_02: </w:t>
      </w:r>
    </w:p>
    <w:p>
      <w:pPr/>
      <w:r>
        <w:rPr/>
        <w:t xml:space="preserve">Potrafi uzyskiwać informacje z norm i baz danych o materiałach konstrukcyjnych stosowanych w budowie maszyn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(L13)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M1A_U01_02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U08_02: </w:t>
      </w:r>
    </w:p>
    <w:p>
      <w:pPr/>
      <w:r>
        <w:rPr/>
        <w:t xml:space="preserve">Potrafi planować i wykonywać eksperymentalne badania laboratoryjne, opracować i zinterpretować ich wyniki oraz wyciągnąć wnioski o właściwościach materiałów konstrukcyjnych i technologii wytwarzania elementów maszyn. Potrafi na podstawie badań eksperymentalnych opracować  dobrać parametry obróbki cieplnej materiału. 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(L5, L6, L8 - L11, L14)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M1A_U08_02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p>
      <w:pPr>
        <w:keepNext w:val="1"/>
        <w:spacing w:after="10"/>
      </w:pPr>
      <w:r>
        <w:rPr>
          <w:b/>
          <w:bCs/>
        </w:rPr>
        <w:t xml:space="preserve">Charakterystyka U15_01: </w:t>
      </w:r>
    </w:p>
    <w:p>
      <w:pPr/>
      <w:r>
        <w:rPr/>
        <w:t xml:space="preserve">Potrafi ocenić przydatność, wybrać i wykorzystać odpowiednie metody do rozwiązania prostego zadania inżynierskiego o charakterze badawczym z zakresu oceny struktury i właściwości materiałów konstrukcyjnych.
</w:t>
      </w:r>
    </w:p>
    <w:p>
      <w:pPr>
        <w:spacing w:before="60"/>
      </w:pPr>
      <w:r>
        <w:rPr/>
        <w:t xml:space="preserve">Weryfikacja: </w:t>
      </w:r>
    </w:p>
    <w:p>
      <w:pPr>
        <w:spacing w:before="20" w:after="190"/>
      </w:pPr>
      <w:r>
        <w:rPr/>
        <w:t xml:space="preserve">Sprawozdanie (L2 - L14)
</w:t>
      </w:r>
    </w:p>
    <w:p>
      <w:pPr>
        <w:spacing w:before="20" w:after="190"/>
      </w:pPr>
      <w:r>
        <w:rPr>
          <w:b/>
          <w:bCs/>
        </w:rPr>
        <w:t xml:space="preserve">Powiązane charakterystyki kierunkowe: </w:t>
      </w:r>
      <w:r>
        <w:rPr/>
        <w:t xml:space="preserve">M1A_U15_01</w:t>
      </w:r>
    </w:p>
    <w:p>
      <w:pPr>
        <w:spacing w:before="20" w:after="190"/>
      </w:pPr>
      <w:r>
        <w:rPr>
          <w:b/>
          <w:bCs/>
        </w:rPr>
        <w:t xml:space="preserve">Powiązane charakterystyki obszarowe: </w:t>
      </w:r>
      <w:r>
        <w:rPr/>
        <w:t xml:space="preserve"/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0"/>
        <w:szCs w:val="20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2">
    <w:link w:val="Heading2Char"/>
    <w:name w:val="heading 2"/>
    <w:basedOn w:val="Normal"/>
    <w:pPr>
      <w:spacing w:before="40" w:after="190"/>
    </w:pPr>
    <w:rPr>
      <w:sz w:val="34"/>
      <w:szCs w:val="34"/>
      <w:b/>
      <w:bCs/>
    </w:rPr>
  </w:style>
  <w:style w:type="paragraph" w:styleId="Heading3">
    <w:link w:val="Heading3Char"/>
    <w:name w:val="heading 3"/>
    <w:basedOn w:val="Normal"/>
    <w:pPr>
      <w:spacing w:before="40" w:after="190"/>
    </w:pPr>
    <w:rPr>
      <w:sz w:val="26"/>
      <w:szCs w:val="26"/>
      <w:b/>
      <w:bCs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2025-04-14T04:00:15+02:00</dcterms:created>
  <dcterms:modified xsi:type="dcterms:W3CDTF">2025-04-14T04:00:15+02:00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