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formalne w prawie i administracji</w:t>
      </w:r>
    </w:p>
    <w:p>
      <w:pPr>
        <w:keepNext w:val="1"/>
        <w:spacing w:after="10"/>
      </w:pPr>
      <w:r>
        <w:rPr>
          <w:b/>
          <w:bCs/>
        </w:rPr>
        <w:t xml:space="preserve">Koordynator przedmiotu: </w:t>
      </w:r>
    </w:p>
    <w:p>
      <w:pPr>
        <w:spacing w:before="20" w:after="190"/>
      </w:pPr>
      <w:r>
        <w:rPr/>
        <w:t xml:space="preserve">dr hab. M Koszowy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A21_MFPA</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wykładach: 10
Praca własna: 
przygotowanie do zajęć : 15
czytanie wskazanej literatury: 25
Sumaryczne obciążenie pracą studenta: 50
</w:t>
      </w:r>
    </w:p>
    <w:p>
      <w:pPr>
        <w:keepNext w:val="1"/>
        <w:spacing w:after="10"/>
      </w:pPr>
      <w:r>
        <w:rPr>
          <w:b/>
          <w:bCs/>
        </w:rPr>
        <w:t xml:space="preserve">Liczba punktów ECTS na zajęciach wymagających bezpośredniego udziału nauczycieli akademickich: </w:t>
      </w:r>
    </w:p>
    <w:p>
      <w:pPr>
        <w:spacing w:before="20" w:after="190"/>
      </w:pPr>
      <w:r>
        <w:rPr/>
        <w:t xml:space="preserve">0,5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kursie zakłada się podstawowe wiadomości uzyskane w ramach przedmiotów: logika formalna, logika dla prawników, metodologia nauk, retoryka, matematyka i informatyka. </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przedmiotu jest zapoznanie studentów z zastosowaniami podstawowych metod formalnych w analizie tekstów prawnych i dokumentów urzędowych oraz podanie praktycznych wskazówek umożliwiających stosowanie tych metod. Przedmiot rozwija umiejętność systematycznego i krytycznego myślenia, przydatną w rozumieniu prawa i w definiowaniu sytuacji administracyjno-prawnych. Przedmiot jest zorganizowany w układzie problemowym. Wykłady dotyczą najważniejszych problemów pojęciowych, teoretycznych i praktycznych związanych ze stosowaniem metod formalnych w prawie i administracji. </w:t>
      </w:r>
    </w:p>
    <w:p>
      <w:pPr>
        <w:keepNext w:val="1"/>
        <w:spacing w:after="10"/>
      </w:pPr>
      <w:r>
        <w:rPr>
          <w:b/>
          <w:bCs/>
        </w:rPr>
        <w:t xml:space="preserve">Treści kształcenia: </w:t>
      </w:r>
    </w:p>
    <w:p>
      <w:pPr>
        <w:spacing w:before="20" w:after="190"/>
      </w:pPr>
      <w:r>
        <w:rPr/>
        <w:t xml:space="preserve">1. Wprowadzenie i przypomnienie podstawowych pojęć: Języki naturalne i sztuczne. Podstawowe rodzaje języków sztucznych. Język i metajęzyk. Formalizacja zdań. Ogólny cel i przedmiot zastosowań metod formalnych. Przykłady języków i teorii sformalizowanych. Elementy semiotyki logicznej: pragmatyka, semantyka i syntaktyka. Kategorie syntaktyczne i semantyczne (przypomnienie). Hermeneutyka i wykładnia prawa a metody formalne w prawie i administracji.
2. Wnioskowania i ich rodzaje. Schematy wnioskowań. Formalizacja wnioskowań. Analiza wnioskowań i związków logicznych w tekstach prawnych i dokumentach urzędowych. 
3. Podstawowe jednostki syntaktyczne i semantyczne aktów i dokumentów prawnych. Określanie kategorii semantycznych aktów prawnych: przykłady. Określanie kategorii syntaktycznych aktów prawnych: przykłady
4. Tekst prawny i jego logiczna analiza. Przykłady
5. Dokument urzędowy i jego logiczna analiza: przykłady
6. Schematy blokowe i algorytmy. Metody graficzne obrazowania zależności strukturalno-logicznych dokumentów i aktów prawnych. Analiza struktury organizacji.
7. Analiza tekstu z użyciem algorytmów, schematów blokowych i metod graficznych
8. Elementy teorii mnogości i jej zastosowań do rozwiązywania problemów w prawie i administracji.
</w:t>
      </w:r>
    </w:p>
    <w:p>
      <w:pPr>
        <w:keepNext w:val="1"/>
        <w:spacing w:after="10"/>
      </w:pPr>
      <w:r>
        <w:rPr>
          <w:b/>
          <w:bCs/>
        </w:rPr>
        <w:t xml:space="preserve">Metody oceny: </w:t>
      </w:r>
    </w:p>
    <w:p>
      <w:pPr>
        <w:spacing w:before="20" w:after="190"/>
      </w:pPr>
      <w:r>
        <w:rPr/>
        <w:t xml:space="preserve">Kolokwium zaliczeniowe. Czas pisania, około 60 min.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Ludwik Borkowski „Logika formalna. Systemy logiczne. Wstęp do metalogiki”, PWN Warszawa 1977
2. Ludwik Borkowski „Elementy logiki formalnej.” Lublin 1991
3. Z. Ziembiński, „Logika praktyczna”, PWN, Warszawa 2007 (i późniejsze wydania)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W_MF01: </w:t>
      </w:r>
    </w:p>
    <w:p>
      <w:pPr/>
      <w:r>
        <w:rPr/>
        <w:t xml:space="preserve">Wie na czym polega formalizacja i jakie są metody formalne przydatne w prawie i administracji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K_W03, K_W04, K_W01, K_W02</w:t>
      </w:r>
    </w:p>
    <w:p>
      <w:pPr>
        <w:spacing w:before="20" w:after="190"/>
      </w:pPr>
      <w:r>
        <w:rPr>
          <w:b/>
          <w:bCs/>
        </w:rPr>
        <w:t xml:space="preserve">Powiązane charakterystyki obszarowe: </w:t>
      </w:r>
      <w:r>
        <w:rPr/>
        <w:t xml:space="preserve">II.H.P7S_WG.2, I.P7S_WG, II.X.P7S_WG.1.o, II.S.P7S_WG.1, II.S.P7S_WG.2, II.H.P7S_WG.1.o, I.P7S_WK, II.T.P7S_WG</w:t>
      </w:r>
    </w:p>
    <w:p>
      <w:pPr>
        <w:keepNext w:val="1"/>
        <w:spacing w:after="10"/>
      </w:pPr>
      <w:r>
        <w:rPr>
          <w:b/>
          <w:bCs/>
        </w:rPr>
        <w:t xml:space="preserve">Charakterystyka W_MF02: </w:t>
      </w:r>
    </w:p>
    <w:p>
      <w:pPr/>
      <w:r>
        <w:rPr/>
        <w:t xml:space="preserve">Wie jakie są metody analizy tekstu prawnego i jakie są zastosowania metod formalnych w rozwiązywaniu problemów w prawie i administracji.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K_W02, K_W03, K_W04</w:t>
      </w:r>
    </w:p>
    <w:p>
      <w:pPr>
        <w:spacing w:before="20" w:after="190"/>
      </w:pPr>
      <w:r>
        <w:rPr>
          <w:b/>
          <w:bCs/>
        </w:rPr>
        <w:t xml:space="preserve">Powiązane charakterystyki obszarowe: </w:t>
      </w:r>
      <w:r>
        <w:rPr/>
        <w:t xml:space="preserve">I.P7S_WG, II.S.P7S_WG.1, II.S.P7S_WG.2, II.H.P7S_WG.1.o, I.P7S_WK, II.T.P7S_WG, II.X.P7S_WG.1.o, II.H.P7S_WG.2</w:t>
      </w:r>
    </w:p>
    <w:p>
      <w:pPr>
        <w:keepNext w:val="1"/>
        <w:spacing w:after="10"/>
      </w:pPr>
      <w:r>
        <w:rPr>
          <w:b/>
          <w:bCs/>
        </w:rPr>
        <w:t xml:space="preserve">Charakterystyka W_MF03: </w:t>
      </w:r>
    </w:p>
    <w:p>
      <w:pPr/>
      <w:r>
        <w:rPr/>
        <w:t xml:space="preserve">Wie jak analizować kategorie syntaktyczne i semantyczne tekstu prawnego.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K_W02, K_W03, K_W04, K_W01</w:t>
      </w:r>
    </w:p>
    <w:p>
      <w:pPr>
        <w:spacing w:before="20" w:after="190"/>
      </w:pPr>
      <w:r>
        <w:rPr>
          <w:b/>
          <w:bCs/>
        </w:rPr>
        <w:t xml:space="preserve">Powiązane charakterystyki obszarowe: </w:t>
      </w:r>
      <w:r>
        <w:rPr/>
        <w:t xml:space="preserve">I.P7S_WG, I.P7S_WK, II.T.P7S_WG, II.S.P7S_WG.1, II.S.P7S_WG.2, II.X.P7S_WG.1.o, II.H.P7S_WG.1.o, II.H.P7S_WG.2</w:t>
      </w:r>
    </w:p>
    <w:p>
      <w:pPr>
        <w:keepNext w:val="1"/>
        <w:spacing w:after="10"/>
      </w:pPr>
      <w:r>
        <w:rPr>
          <w:b/>
          <w:bCs/>
        </w:rPr>
        <w:t xml:space="preserve">Charakterystyka W_MF05: </w:t>
      </w:r>
    </w:p>
    <w:p>
      <w:pPr/>
      <w:r>
        <w:rPr/>
        <w:t xml:space="preserve">Zna metody logicznej analizy tekstu prawnego i dokumentu urzędowego.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K_W03, K_W04, K_W01, K_W02</w:t>
      </w:r>
    </w:p>
    <w:p>
      <w:pPr>
        <w:spacing w:before="20" w:after="190"/>
      </w:pPr>
      <w:r>
        <w:rPr>
          <w:b/>
          <w:bCs/>
        </w:rPr>
        <w:t xml:space="preserve">Powiązane charakterystyki obszarowe: </w:t>
      </w:r>
      <w:r>
        <w:rPr/>
        <w:t xml:space="preserve">II.H.P7S_WG.1.o, II.H.P7S_WG.2, I.P7S_WG, II.X.P7S_WG.1.o, II.S.P7S_WG.1, II.S.P7S_WG.2, I.P7S_WK, II.T.P7S_WG</w:t>
      </w:r>
    </w:p>
    <w:p>
      <w:pPr>
        <w:keepNext w:val="1"/>
        <w:spacing w:after="10"/>
      </w:pPr>
      <w:r>
        <w:rPr>
          <w:b/>
          <w:bCs/>
        </w:rPr>
        <w:t xml:space="preserve">Charakterystyka W_MF06: </w:t>
      </w:r>
    </w:p>
    <w:p>
      <w:pPr/>
      <w:r>
        <w:rPr/>
        <w:t xml:space="preserve">Zna podstawy teorii zbiorów i metod graficznych w logice, wie co to jest schemat blokowy i algorytm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K_W02, K_W03, K_W04</w:t>
      </w:r>
    </w:p>
    <w:p>
      <w:pPr>
        <w:spacing w:before="20" w:after="190"/>
      </w:pPr>
      <w:r>
        <w:rPr>
          <w:b/>
          <w:bCs/>
        </w:rPr>
        <w:t xml:space="preserve">Powiązane charakterystyki obszarowe: </w:t>
      </w:r>
      <w:r>
        <w:rPr/>
        <w:t xml:space="preserve">I.P7S_WG, II.S.P7S_WG.1, II.S.P7S_WG.2, II.H.P7S_WG.1.o, I.P7S_WK, II.T.P7S_WG, II.X.P7S_WG.1.o, II.H.P7S_WG.2</w:t>
      </w:r>
    </w:p>
    <w:p>
      <w:pPr>
        <w:pStyle w:val="Heading3"/>
      </w:pPr>
      <w:bookmarkStart w:id="3" w:name="_Toc3"/>
      <w:r>
        <w:t>Profil ogólnoakademicki - umiejętności</w:t>
      </w:r>
      <w:bookmarkEnd w:id="3"/>
    </w:p>
    <w:p>
      <w:pPr>
        <w:keepNext w:val="1"/>
        <w:spacing w:after="10"/>
      </w:pPr>
      <w:r>
        <w:rPr>
          <w:b/>
          <w:bCs/>
        </w:rPr>
        <w:t xml:space="preserve">Charakterystyka U_MF01: </w:t>
      </w:r>
    </w:p>
    <w:p>
      <w:pPr/>
      <w:r>
        <w:rPr/>
        <w:t xml:space="preserve">Potrafi analizować z użyciem metod formalnych akty prawne i dokumenty urzędowe.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 K_U04, K_U06</w:t>
      </w:r>
    </w:p>
    <w:p>
      <w:pPr>
        <w:spacing w:before="20" w:after="190"/>
      </w:pPr>
      <w:r>
        <w:rPr>
          <w:b/>
          <w:bCs/>
        </w:rPr>
        <w:t xml:space="preserve">Powiązane charakterystyki obszarowe: </w:t>
      </w:r>
      <w:r>
        <w:rPr/>
        <w:t xml:space="preserve">II.S.P7S_UW.3.o, II.H.P7S_UW.1, II.H.P7S_UW.2.o, I.P7S_UW, II.X.P7S_UW.2, II.S.P7S_UW.1, II.S.P7S_UW.2.o, I.P7S_UK, II.X.P7S_UW.3.o</w:t>
      </w:r>
    </w:p>
    <w:p>
      <w:pPr>
        <w:keepNext w:val="1"/>
        <w:spacing w:after="10"/>
      </w:pPr>
      <w:r>
        <w:rPr>
          <w:b/>
          <w:bCs/>
        </w:rPr>
        <w:t xml:space="preserve">Charakterystyka U_MF02: </w:t>
      </w:r>
    </w:p>
    <w:p>
      <w:pPr/>
      <w:r>
        <w:rPr/>
        <w:t xml:space="preserve">Potrafi określić kategorie syntaktyczne i semantyczne użyte w tekstach prawnych i dokumentach urzędowych.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K_U04, K_U06, K_U01</w:t>
      </w:r>
    </w:p>
    <w:p>
      <w:pPr>
        <w:spacing w:before="20" w:after="190"/>
      </w:pPr>
      <w:r>
        <w:rPr>
          <w:b/>
          <w:bCs/>
        </w:rPr>
        <w:t xml:space="preserve">Powiązane charakterystyki obszarowe: </w:t>
      </w:r>
      <w:r>
        <w:rPr/>
        <w:t xml:space="preserve">II.H.P7S_UW.1, II.H.P7S_UW.2.o, I.P7S_UW, I.P7S_UK, II.X.P7S_UW.3.o, II.S.P7S_UW.1, II.S.P7S_UW.2.o, II.S.P7S_UW.3.o, II.X.P7S_UW.2</w:t>
      </w:r>
    </w:p>
    <w:p>
      <w:pPr>
        <w:keepNext w:val="1"/>
        <w:spacing w:after="10"/>
      </w:pPr>
      <w:r>
        <w:rPr>
          <w:b/>
          <w:bCs/>
        </w:rPr>
        <w:t xml:space="preserve">Charakterystyka U_MF03: </w:t>
      </w:r>
    </w:p>
    <w:p>
      <w:pPr/>
      <w:r>
        <w:rPr/>
        <w:t xml:space="preserve">Potrafi użyć schematy blokowe i metody graficzne oraz algorytmizować problemy w prawie i administracji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K_U06, K_U01, K_U04</w:t>
      </w:r>
    </w:p>
    <w:p>
      <w:pPr>
        <w:spacing w:before="20" w:after="190"/>
      </w:pPr>
      <w:r>
        <w:rPr>
          <w:b/>
          <w:bCs/>
        </w:rPr>
        <w:t xml:space="preserve">Powiązane charakterystyki obszarowe: </w:t>
      </w:r>
      <w:r>
        <w:rPr/>
        <w:t xml:space="preserve">II.H.P7S_UW.1, I.P7S_UW, II.S.P7S_UW.1, II.S.P7S_UW.2.o, II.S.P7S_UW.3.o, II.H.P7S_UW.2.o, II.X.P7S_UW.2, I.P7S_UK, II.X.P7S_UW.3.o</w:t>
      </w:r>
    </w:p>
    <w:p>
      <w:pPr>
        <w:keepNext w:val="1"/>
        <w:spacing w:after="10"/>
      </w:pPr>
      <w:r>
        <w:rPr>
          <w:b/>
          <w:bCs/>
        </w:rPr>
        <w:t xml:space="preserve">Charakterystyka U_MF04: </w:t>
      </w:r>
    </w:p>
    <w:p>
      <w:pPr/>
      <w:r>
        <w:rPr/>
        <w:t xml:space="preserve">Potrafi dokonać logicznej analizy tekstów prawnych i urzędowych.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 K_U04, K_U06</w:t>
      </w:r>
    </w:p>
    <w:p>
      <w:pPr>
        <w:spacing w:before="20" w:after="190"/>
      </w:pPr>
      <w:r>
        <w:rPr>
          <w:b/>
          <w:bCs/>
        </w:rPr>
        <w:t xml:space="preserve">Powiązane charakterystyki obszarowe: </w:t>
      </w:r>
      <w:r>
        <w:rPr/>
        <w:t xml:space="preserve">I.P7S_UW, II.S.P7S_UW.1, II.S.P7S_UW.2.o, II.S.P7S_UW.3.o, II.H.P7S_UW.1, II.H.P7S_UW.2.o, II.X.P7S_UW.2, I.P7S_UK, II.X.P7S_UW.3.o</w:t>
      </w:r>
    </w:p>
    <w:p>
      <w:pPr>
        <w:pStyle w:val="Heading3"/>
      </w:pPr>
      <w:bookmarkStart w:id="4" w:name="_Toc4"/>
      <w:r>
        <w:t>Profil ogólnoakademicki - kompetencje społeczne</w:t>
      </w:r>
      <w:bookmarkEnd w:id="4"/>
    </w:p>
    <w:p>
      <w:pPr>
        <w:keepNext w:val="1"/>
        <w:spacing w:after="10"/>
      </w:pPr>
      <w:r>
        <w:rPr>
          <w:b/>
          <w:bCs/>
        </w:rPr>
        <w:t xml:space="preserve">Charakterystyka K_MF01: </w:t>
      </w:r>
    </w:p>
    <w:p>
      <w:pPr/>
      <w:r>
        <w:rPr/>
        <w:t xml:space="preserve">Odpowiedzialnie przygotowuje się do pełnienia ważnej roli w społeczeństwie, projektuje i wykonuje zadania w zakresie pracy zawodowej.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I.P7S_KK, I.P7S_KO</w:t>
      </w:r>
    </w:p>
    <w:p>
      <w:pPr>
        <w:keepNext w:val="1"/>
        <w:spacing w:after="10"/>
      </w:pPr>
      <w:r>
        <w:rPr>
          <w:b/>
          <w:bCs/>
        </w:rPr>
        <w:t xml:space="preserve">Charakterystyka K_MF02: </w:t>
      </w:r>
    </w:p>
    <w:p>
      <w:pPr/>
      <w:r>
        <w:rPr/>
        <w:t xml:space="preserve">Ma świadomość konieczności zachowania spójności logicznej aktów prawnych i reguł społecznych wraz ze świadomością  użyteczności zachowywania konsekwencji w myśleniu i postępowaniu.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2026-01-13T03:11:32+01:00</dcterms:created>
  <dcterms:modified xsi:type="dcterms:W3CDTF">2026-01-13T03:11:32+01:00</dcterms:modified>
</cp:coreProperties>
</file>

<file path=docProps/custom.xml><?xml version="1.0" encoding="utf-8"?>
<Properties xmlns="http://schemas.openxmlformats.org/officeDocument/2006/custom-properties" xmlns:vt="http://schemas.openxmlformats.org/officeDocument/2006/docPropsVTypes"/>
</file>