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Fundusze strukturalne i system finansowania projektów Unii Europejskiej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J. Łacny, prof. uczelni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Administracja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A21_FSSFPUE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2021/2022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 Liczba godzin kontaktowych 35 h, w tym obecność na wykładach (30 h), konsultacje (5h) 2.Praca własna studenta to 65 h, w tym czytanie literatury  (30 h) i przygotowanie się do zaliczenia (35 h). Przedmiot ma 4 ECTS = 100 godz. pracy studenta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35h=1,8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35h= 1,8 p.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Podstawowa wiedza na temat prawa Unii Europejskiej.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cały rok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podstawowych reguł prawnych UE dotyczących funduszy UE, ze szczególnym uwzględnieniem orzecznictwa Trybunału Sprawiedliwości UE wydanego w tej dziedzinie.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	Podstawowe pojęcia: fundusze UE, budżet UE i ochrona interesów finansowych UE.
2.	Nieprawidłowość jako czyn naruszający interesy finansowe UE - wyrok TS UE w połączonych sprawach C-260/14 i C-261/14, Județul Neamț i Județul Bacău). 
3.	Odzyskiwanie funduszy UE wydatkowanych w wyniku nieprawidłowości - wyrok TS UE w sprawie C 599/13 Somvao
4.	Zwrot płatności rolno – środowiskowych – wyrok TS UE w sprawie C-273/15, Ezernieki
5.	Możliwość odstąpienia od odzyskiwania funduszy UE wydatkowanych w wyniku nieprawidłowości - wyrok TS UE w sprawie C-383/06 do C-385/06, Vereniging National
6.	Kary administracyjne nakładane na podmioty uzyskujące fundusze UE w wyniku nieprawidłowości – wyrok TS UE w sprawie    
C-367/09, SGS Belgium NV
7.	Stosowanie z mocą wsteczną kary łagodniejszej – wyrok TS UE w sprawie -295/02, Gisela Gerken
8.	Przedawnienie nieprawidłowości - wyrok TS UE w sprawie C-201–202/10, Ze Fu Fleischhandel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Efekty uczenia są sprawdzane na podstawie zaliczenia pisemnego kolokwium końcowego składającego się z 20 pytań wielokrotnego wyboru. Kolokwium obejmuje całość zagadnień omówionych podczas wykładów i zawartych w materiałach wskazanych przez wykładowcę.
Warunki zaliczenia przedmiotu: zaliczenie pisemnego kolokwium w formie w 20 pytań wielokrotnego wyboru.  Skala ocen zaliczająca kolokwium: max 20 pkt  
0-10 pkt – ocena niedostateczna 
11-14 pkt – ocena dostateczna 
15-17	 pkt – ocena dobra 
18-20 pkt – ocena bardzo dobra    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•	J. Łacny, Fundusze Unii Europejskiej, Biernat S. (red.): Kamienie milowe orzecznictwa Trybunału Sprawiedliwości Unii Europejskiej, Warszawa 2019 rozdział 6. (dostępne w Systemie Informacji Prawnej LEX)
•	Rozporządzenie Rady (WE, Euratom) nr 2988/95 z dnia 18 grudnia 1995 r. w sprawie ochrony interesów finansowych Wspólnot Europejskich (Dz. Urz. UE L 312, 23.12.1995, s. 1), https://eur-lex.europa.eu/homepage.html?locale=pl)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nie dotyczy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---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W_01: </w:t>
      </w:r>
    </w:p>
    <w:p>
      <w:pPr/>
      <w:r>
        <w:rPr/>
        <w:t xml:space="preserve">Student zna i rozumie rolę aktów prawa wtórnego dotyczących funduszy UE i znaczenia instytucji UE (głównie Komisji i TSUE) w obszarze ich wydatkowania.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praktyczne pisemne i ustne w trakcie zajęć. Kolokwium końcowe.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K_W04, K_W06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I.P7S_WG, II.X.P7S_WG.1.o, II.S.P7S_WG.1, II.H.P7S_WG.2</w:t>
      </w:r>
    </w:p>
    <w:p>
      <w:pPr>
        <w:keepNext w:val="1"/>
        <w:spacing w:after="10"/>
      </w:pPr>
      <w:r>
        <w:rPr>
          <w:b/>
          <w:bCs/>
        </w:rPr>
        <w:t xml:space="preserve">Charakterystyka W_02: </w:t>
      </w:r>
    </w:p>
    <w:p>
      <w:pPr/>
      <w:r>
        <w:rPr/>
        <w:t xml:space="preserve">Student zna podstawowe programy finansowane z funduszy UE realizowane w ramach wdrażania polityk UE (głównie Wspólnej Polityki Rolnej i polityki spójności)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praktyczne pisemne i ustne w trakcie zajęć. Kolokwium końcowe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K_W01, K_W03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I.P7S_WG, II.S.P7S_WG.1, II.S.P7S_WG.2, II.H.P7S_WG.1.o, I.P7S_WK, II.X.P7S_WG.1.o, II.H.P7S_WG.2</w:t>
      </w:r>
    </w:p>
    <w:p>
      <w:pPr>
        <w:keepNext w:val="1"/>
        <w:spacing w:after="10"/>
      </w:pPr>
      <w:r>
        <w:rPr>
          <w:b/>
          <w:bCs/>
        </w:rPr>
        <w:t xml:space="preserve">Charakterystyka W_03: </w:t>
      </w:r>
    </w:p>
    <w:p>
      <w:pPr/>
      <w:r>
        <w:rPr/>
        <w:t xml:space="preserve">Student zna działania niezbędne przy pozyskiwaniu, realizowaniu i rozliczaniu projektu finansowanego z funduszy UE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praktyczne pisemne i ustne w trakcie zajęć. Kolokwium końcowe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I.P7S_WG, II.X.P7S_WG.1.o, II.S.P7S_WG.1, II.H.P7S_WG.2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U_01: </w:t>
      </w:r>
    </w:p>
    <w:p>
      <w:pPr/>
      <w:r>
        <w:rPr/>
        <w:t xml:space="preserve">Student potrafi poszukiwać ich i zna podstawowe zasady związane z wydatkowaniem funduszy UE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praktyczne pisemne i ustne w trakcie zajęć. Kolokwium końcowe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I.P7S_UW, II.X.P7S_UW.2, II.S.P7S_UW.1, II.S.P7S_UW.2.o, II.S.P7S_UW.3.o, II.H.P7S_UW.1, II.H.P7S_UW.2.o</w:t>
      </w:r>
    </w:p>
    <w:p>
      <w:pPr>
        <w:keepNext w:val="1"/>
        <w:spacing w:after="10"/>
      </w:pPr>
      <w:r>
        <w:rPr>
          <w:b/>
          <w:bCs/>
        </w:rPr>
        <w:t xml:space="preserve">Charakterystyka U_02: </w:t>
      </w:r>
    </w:p>
    <w:p>
      <w:pPr/>
      <w:r>
        <w:rPr/>
        <w:t xml:space="preserve">Student potrafi wyjaśnić podstawowe zasady prawidłowego planowania i wdrażania projektów finansowanych z funduszy UE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praktyczne pisemne i ustne w trakcie zajęć. Kolokwium końcowe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I.P7S_UW, I.P7S_UK, II.X.P7S_UW.3.o, II.S.P7S_UW.1, II.S.P7S_UW.2.o, II.S.P7S_UW.3.o, II.H.P7S_UW.1</w:t>
      </w:r>
    </w:p>
    <w:p>
      <w:pPr>
        <w:keepNext w:val="1"/>
        <w:spacing w:after="10"/>
      </w:pPr>
      <w:r>
        <w:rPr>
          <w:b/>
          <w:bCs/>
        </w:rPr>
        <w:t xml:space="preserve">Charakterystyka U_03: </w:t>
      </w:r>
    </w:p>
    <w:p>
      <w:pPr/>
      <w:r>
        <w:rPr/>
        <w:t xml:space="preserve">Student potrafi zidentyfikować praktyczne przypadki nieprawidłowego wydatkowania funduszy UE i określić związane z tym konsekwencje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praktyczne pisemne i ustne w trakcie zajęć. Kolokwium końcowe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K_U10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I.P7S_UO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K_01: </w:t>
      </w:r>
    </w:p>
    <w:p>
      <w:pPr/>
      <w:r>
        <w:rPr/>
        <w:t xml:space="preserve">Student potrafi zdobywać wiedzę na temat najnowszych osiągnięć informatycznych w zakresie funduszy UE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praktyczne pisemne i ustne w trakcie zajęć. Kolokwium końcowe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K_K07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I.P7S_KK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2026-09-11T19:57:46+02:00</dcterms:created>
  <dcterms:modified xsi:type="dcterms:W3CDTF">2026-09-11T19:57:46+02:00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