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Dr hab, Anna Zalcewicz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itp.):
Obciążenie studenta [h]: Udział w wykładach 30 Udział w ćwiczeniach 15 (łącznie Godziny kontaktowe: 45 godzin)
Praca własna:
przygotowanie do zajęć i egzaminu (ok. 30 godzin)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dwa punkty
ECTS (przedmiot realizowany jest w wymiarze 45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Przedmiotami wprowadzającymi są przede wszystkim prawo konstytucyjne, prawo
administracyjne,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
WYKŁADY:
1. Wybrane zagadnienia ogólne z zakresu prawa finansowego
1.1. Pojęcie i zakres prawa finansowego
1.2. Pojęcie finansów publicznych na tle regulacji ustawowej i poglądów doktryny
1.3. Prawo finansowe w systemie prawa
2. Prawo budżetowe
2.1. Wprowadzenie do problematyki prawnej regulacji finansów publicznych
2.2. Jednostki sektora finansów publicznych
2.3. Środki publiczne, nadwyżka i deficyt sektora finansów publicznych
2.4. Dług publiczny
2.5. Dyscyplina finansów publicznych
2.6.Budżet Państwa
2.6.1. Instytucje materialnego prawa budżetowego
2.6.2.Procedura budżetowa
2.6.3. Kontrola wykonania budżetu
2.7. Budżet jednostek samorządu terytorialnego
2.7.1. Uchwała budżetowa jako podstawa gospodarki finansowej jednostki samorządu terytorialnego
2.7.2. Procedura budżetowa
2.2.3. Kontrola wykonania budżetu oraz kontrola i nadzór nad działalnością finansową jednostek samorządu terytorialnego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Podstawowe zagadnienia z zakresu finansów publicznych (pojęcie finansów publicznych, źródła prawa finansowego, Konstytucja jako źródło prawa finansów publicznych.
3. Jednostki sektora finansów publicznych – rodzaje i charakterystyka jednostek sektora finansów publicznych, zasady ich funkcjonowania w zakresie gospodarki finansowej.
4. Decentralizacja finansów publicznych i system budżetowy w państwie (budżet państwa a budżety JST). Subwencje i dotacje. Budżet tradycyjny a budżet zadaniowy.
5. Dochody publiczne.
6. Wydatki publiczne i ich klasyfikacja. Deficyt budżetowy i dług publiczny.
7. Zasady i zakres odpowiedzialności za naruszenie dyscypliny finansów publicznych.
8. Prawo podatkowe.
</w:t>
      </w:r>
    </w:p>
    <w:p>
      <w:pPr>
        <w:keepNext w:val="1"/>
        <w:spacing w:after="10"/>
      </w:pPr>
      <w:r>
        <w:rPr>
          <w:b/>
          <w:bCs/>
        </w:rPr>
        <w:t xml:space="preserve">Metody oceny: </w:t>
      </w:r>
    </w:p>
    <w:p>
      <w:pPr>
        <w:spacing w:before="20" w:after="190"/>
      </w:pPr>
      <w:r>
        <w:rPr/>
        <w:t xml:space="preserve">W celu uzyskania zaliczenia student musi: 
1) zaprezentować określone zagadnienia w formie wystąpienia, referatu lub poprzez udział w dyskusji;
2) uzyskać pozytywny wynik (co najmniej 60%) z zaliczenia pisemnego w formie testu
jednokrotnego wyboru z możliwymi pytaniami otwartymi.
Egzamin:
Wiedza weryfikowana jest poprzez sprawdzenie stopnia opanowania materii wykładu z każdego z omawianych działów w drodze egzaminu pisemnego lub ustnego, jako końcowej formy oceniania.
Egzamin pisemny składa się z testu wyboru i uzupełnień. 
Egzamin ustny składa się z 4-5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D. Cyman, A. Dobaczewska, A. Drwiłło (red. nauk.), H.G. Adamkiewicz, E. Juchniewicz, A. Jurkowska-Zeidler, D. Maśniak, R. Mroczkowski, A. Nadolska, P. Panfil, A. Reiwer-Kaliszewska,T. Sowiński, M. Stwoł, M. Wróblewska, Podstawy finansów i prawa
finansowego, Warszawa, 2018; 
2. M. Frysztak, A. Mikos-Sitek, R. Oktaba, A. Popiela-Partyka, Finanse publiczne i prawo finansowe, Warszawa 2020;
3. P. Majka, W. Morawski, J. Wantoch-Rekowski, Podstawy prawa finansów publicznych, Wolters Kluwer, Warszawa 2022.
Literatura uzupełniająca: 
1. L. Lipiec-Warzecha, Odpowiedzialność za naruszenie dyscypliny finansów publicznych Komentarz, Warszawa 2012
2. M. Bitner, Prawne instrumenty ograniczania deficytu budżetowego i długu publicznego jednostek samorządu terytorialnego, Wolters Kluwer, Warszawa 2016
3. M. Postuła, Planowanie w układzie zadaniowym, „Kontrola Państwowa” 6/II/2021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K_W05, K_W02</w:t>
      </w:r>
    </w:p>
    <w:p>
      <w:pPr>
        <w:spacing w:before="20" w:after="190"/>
      </w:pPr>
      <w:r>
        <w:rPr>
          <w:b/>
          <w:bCs/>
        </w:rPr>
        <w:t xml:space="preserve">Powiązane charakterystyki obszarowe: </w:t>
      </w:r>
      <w:r>
        <w:rPr/>
        <w:t xml:space="preserve">II.S.P6S_WG.3, I.P6S_WG, II.S.P6S_WG.1, II.S.P6S_WG.2,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I.P6S_WG, II.S.P6S_WG.1, II.S.P6S_WG.2, II.S.P6S_WG.3, II.H.P6S_WG/K.o, I.P6S_WK, II.T.P6S_WK, II.H.P6S_WG.1.o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II.H.P6S_UW.1, I.P6S_UW, II.S.P6S_UW.1, II.S.P6S_UW.2.o, II.S.P6S_UW.3.o</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2026-09-30T17:13:14+02:00</dcterms:created>
  <dcterms:modified xsi:type="dcterms:W3CDTF">2026-09-30T17:13:14+02:00</dcterms:modified>
</cp:coreProperties>
</file>

<file path=docProps/custom.xml><?xml version="1.0" encoding="utf-8"?>
<Properties xmlns="http://schemas.openxmlformats.org/officeDocument/2006/custom-properties" xmlns:vt="http://schemas.openxmlformats.org/officeDocument/2006/docPropsVTypes"/>
</file>