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technologii chemicznej</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CN1A_03_01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kolokwium - 15,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wskazanych w odpowiednio dobranym podzbiorze informacji zawartych w modułach wymaganych do uzyskania Europejskiego Certyfikatu Umiejętności Komputerowych
(ECDL – European Computer Driving Licence).
</w:t>
      </w:r>
    </w:p>
    <w:p>
      <w:pPr>
        <w:keepNext w:val="1"/>
        <w:spacing w:after="10"/>
      </w:pPr>
      <w:r>
        <w:rPr>
          <w:b/>
          <w:bCs/>
        </w:rPr>
        <w:t xml:space="preserve">Treści kształcenia: </w:t>
      </w:r>
    </w:p>
    <w:p>
      <w:pPr>
        <w:spacing w:before="20" w:after="190"/>
      </w:pPr>
      <w:r>
        <w:rPr/>
        <w:t xml:space="preserve">W1 – Informacja i zasady jej zapisu. Wstęp. Reprezentacja informacji w komputerze różnych typów informacji: dane liczbowe, alfanumeryczne, obrazy, dźwięki. Formalizacja informacji. System komunikacyjny. 
W2 – Jednostki informacji. Systemy zapisu liczb. System dwójkowy, dziesiętny, szesnastkowy. Zamiana liczb z różnych systemów zapisu.  
W3 – Zapis wartości boolowskich. Operatory logiczne. Systemy zapisu liczb naturalnych. 
W4 – Systemy zapisu liczb całkowitych. 
W5 – Systemy zapisu liczb rzeczywistych. Systemy stało i zmiennoprzecinkowe. 
W6 – Standard zapisu IEEE 754. 
W7 – Systemy zapisu znaków alfanumerycznych i tekstów. Kody ASCII i Unicode. Kodowanie polskich znaków. Pliki binarne i tekstowe. Formaty plików.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 
3. Kamiński B., Przetwarzanie informacji cz.1, WSiP, Warszawa 2004. 
4. Kamiński B., Upowszechnianie informacji cz.2, WSiP, Warszawa, 2005.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Ma wiedzę z zakresu technologii informacyjnych, w tym znajomość oprogramowania przydatnego w działalności inżynierskiej.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2026-10-21T22:28:24+02:00</dcterms:created>
  <dcterms:modified xsi:type="dcterms:W3CDTF">2026-10-21T22:28:24+02:00</dcterms:modified>
</cp:coreProperties>
</file>

<file path=docProps/custom.xml><?xml version="1.0" encoding="utf-8"?>
<Properties xmlns="http://schemas.openxmlformats.org/officeDocument/2006/custom-properties" xmlns:vt="http://schemas.openxmlformats.org/officeDocument/2006/docPropsVTypes"/>
</file>