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technologii chemicznej</w:t>
      </w:r>
    </w:p>
    <w:p>
      <w:pPr>
        <w:keepNext w:val="1"/>
        <w:spacing w:after="10"/>
      </w:pPr>
      <w:r>
        <w:rPr>
          <w:b/>
          <w:bCs/>
        </w:rPr>
        <w:t xml:space="preserve">Koordynator przedmiotu: </w:t>
      </w:r>
    </w:p>
    <w:p>
      <w:pPr>
        <w:spacing w:before="20" w:after="190"/>
      </w:pPr>
      <w:r>
        <w:rPr/>
        <w:t xml:space="preserve">dr inż. Małgorzata Petzel,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- 35; przygotowanie do kolokwium - 20,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wykorzystania rachunku operatorowego, teorii podobieństwa zjawisk i procesów, analizy wymiarowej oraz optymalizacji w technologii chemicznej.
</w:t>
      </w:r>
    </w:p>
    <w:p>
      <w:pPr>
        <w:keepNext w:val="1"/>
        <w:spacing w:after="10"/>
      </w:pPr>
      <w:r>
        <w:rPr>
          <w:b/>
          <w:bCs/>
        </w:rPr>
        <w:t xml:space="preserve">Treści kształcenia: </w:t>
      </w:r>
    </w:p>
    <w:p>
      <w:pPr>
        <w:spacing w:before="20" w:after="190"/>
      </w:pPr>
      <w:r>
        <w:rPr/>
        <w:t xml:space="preserve">W01 Skale pomiarowe, W02 Analiza wymiarowa, W03 Teoria błędów pomiaru, W04 Funkcje, W05 Macierze, W05 Układy równań liniowych, W06 Statystyka opisowa, W07 Interpolacja, W08 Ekstrapolacja, W08 Aproksymacja, W09 Analiza korelacji, W10 Analiza korelacji, W11 Analiza regresji, W12 Analiza regresji, W13 Wykresy, W14 Wykresy</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Malatyńska G.: Przekształcenia całkowe i rachunek operatorowy. Wydawnictwo Uczelniane Politechniki Koszalińskiej. Koszalin 2001; 
2. Świetlicka A., Rybarczyk A., Jurkowlaniec A.: Rachunek operatorowy. Metody rozwiązywania zadań. PWN, Warszawa 2012; 
3. Bretsznajder S.: Podstawy ogólne technologii chemicznej. WNT, Warszawa 1973;   
4. Kucharski S.: Podstawy obliczeń projektowych w technologii chemicznej. Oficyna Wydawnicza Politechniki Wrocławskiej, Wrocław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2026-10-01T23:22:21+02:00</dcterms:created>
  <dcterms:modified xsi:type="dcterms:W3CDTF">2026-10-01T23:22:21+02:00</dcterms:modified>
</cp:coreProperties>
</file>

<file path=docProps/custom.xml><?xml version="1.0" encoding="utf-8"?>
<Properties xmlns="http://schemas.openxmlformats.org/officeDocument/2006/custom-properties" xmlns:vt="http://schemas.openxmlformats.org/officeDocument/2006/docPropsVTypes"/>
</file>