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keepNext w:val="1"/>
        <w:spacing w:after="10"/>
      </w:pPr>
      <w:r>
        <w:rPr>
          <w:b/>
          <w:bCs/>
        </w:rPr>
        <w:t xml:space="preserve">Nazwa przedmiotu: </w:t>
      </w:r>
    </w:p>
    <w:p>
      <w:pPr>
        <w:spacing w:before="20" w:after="190"/>
      </w:pPr>
      <w:r>
        <w:rPr/>
        <w:t xml:space="preserve">Procesy wymiany ciepła (BIN2A_09/02)</w:t>
      </w:r>
    </w:p>
    <w:p>
      <w:pPr>
        <w:keepNext w:val="1"/>
        <w:spacing w:after="10"/>
      </w:pPr>
      <w:r>
        <w:rPr>
          <w:b/>
          <w:bCs/>
        </w:rPr>
        <w:t xml:space="preserve">Koordynator przedmiotu: </w:t>
      </w:r>
    </w:p>
    <w:p>
      <w:pPr>
        <w:spacing w:before="20" w:after="190"/>
      </w:pPr>
      <w:r>
        <w:rPr/>
        <w:t xml:space="preserve">dr hab.inż. /Dorota Bzowska/ starszy wykładowca</w:t>
      </w:r>
    </w:p>
    <w:p>
      <w:pPr>
        <w:keepNext w:val="1"/>
        <w:spacing w:after="10"/>
      </w:pPr>
      <w:r>
        <w:rPr>
          <w:b/>
          <w:bCs/>
        </w:rPr>
        <w:t xml:space="preserve">Status przedmiotu: </w:t>
      </w:r>
    </w:p>
    <w:p>
      <w:pPr>
        <w:spacing w:before="20" w:after="190"/>
      </w:pPr>
      <w:r>
        <w:rPr/>
        <w:t xml:space="preserve">Fakultatywny ograniczonego wyboru</w:t>
      </w:r>
    </w:p>
    <w:p>
      <w:pPr>
        <w:keepNext w:val="1"/>
        <w:spacing w:after="10"/>
      </w:pPr>
      <w:r>
        <w:rPr>
          <w:b/>
          <w:bCs/>
        </w:rPr>
        <w:t xml:space="preserve">Poziom kształcenia: </w:t>
      </w:r>
    </w:p>
    <w:p>
      <w:pPr>
        <w:spacing w:before="20" w:after="190"/>
      </w:pPr>
      <w:r>
        <w:rPr/>
        <w:t xml:space="preserve">Studia II stopnia</w:t>
      </w:r>
    </w:p>
    <w:p>
      <w:pPr>
        <w:keepNext w:val="1"/>
        <w:spacing w:after="10"/>
      </w:pPr>
      <w:r>
        <w:rPr>
          <w:b/>
          <w:bCs/>
        </w:rPr>
        <w:t xml:space="preserve">Program: </w:t>
      </w:r>
    </w:p>
    <w:p>
      <w:pPr>
        <w:spacing w:before="20" w:after="190"/>
      </w:pPr>
      <w:r>
        <w:rPr/>
        <w:t xml:space="preserve">Budownictwo</w:t>
      </w:r>
    </w:p>
    <w:p>
      <w:pPr>
        <w:keepNext w:val="1"/>
        <w:spacing w:after="10"/>
      </w:pPr>
      <w:r>
        <w:rPr>
          <w:b/>
          <w:bCs/>
        </w:rPr>
        <w:t xml:space="preserve">Grupa przedmiotów: </w:t>
      </w:r>
    </w:p>
    <w:p>
      <w:pPr>
        <w:spacing w:before="20" w:after="190"/>
      </w:pPr>
      <w:r>
        <w:rPr/>
        <w:t xml:space="preserve">Wspólne dla specjalności (IB)</w:t>
      </w:r>
    </w:p>
    <w:p>
      <w:pPr>
        <w:keepNext w:val="1"/>
        <w:spacing w:after="10"/>
      </w:pPr>
      <w:r>
        <w:rPr>
          <w:b/>
          <w:bCs/>
        </w:rPr>
        <w:t xml:space="preserve">Kod przedmiotu: </w:t>
      </w:r>
    </w:p>
    <w:p>
      <w:pPr>
        <w:spacing w:before="20" w:after="190"/>
      </w:pPr>
      <w:r>
        <w:rPr/>
        <w:t xml:space="preserve">BIN2A_09/02</w:t>
      </w:r>
    </w:p>
    <w:p>
      <w:pPr>
        <w:keepNext w:val="1"/>
        <w:spacing w:after="10"/>
      </w:pPr>
      <w:r>
        <w:rPr>
          <w:b/>
          <w:bCs/>
        </w:rPr>
        <w:t xml:space="preserve">Semestr nominalny: </w:t>
      </w:r>
    </w:p>
    <w:p>
      <w:pPr>
        <w:spacing w:before="20" w:after="190"/>
      </w:pPr>
      <w:r>
        <w:rPr/>
        <w:t xml:space="preserve">1 / rok ak. 2021/2022</w:t>
      </w:r>
    </w:p>
    <w:p>
      <w:pPr>
        <w:keepNext w:val="1"/>
        <w:spacing w:after="10"/>
      </w:pPr>
      <w:r>
        <w:rPr>
          <w:b/>
          <w:bCs/>
        </w:rPr>
        <w:t xml:space="preserve">Liczba punktów ECTS: </w:t>
      </w:r>
    </w:p>
    <w:p>
      <w:pPr>
        <w:spacing w:before="20" w:after="190"/>
      </w:pPr>
      <w:r>
        <w:rPr/>
        <w:t xml:space="preserve">1</w:t>
      </w:r>
    </w:p>
    <w:p>
      <w:pPr>
        <w:keepNext w:val="1"/>
        <w:spacing w:after="10"/>
      </w:pPr>
      <w:r>
        <w:rPr>
          <w:b/>
          <w:bCs/>
        </w:rPr>
        <w:t xml:space="preserve">Liczba godzin pracy studenta związanych z osiągnięciem efektów uczenia się: </w:t>
      </w:r>
    </w:p>
    <w:p>
      <w:pPr>
        <w:spacing w:before="20" w:after="190"/>
      </w:pPr>
      <w:r>
        <w:rPr/>
        <w:t xml:space="preserve">Wykład 10h; 
Przygotowanie do zajęć 5h;
Zapoznanie się ze wskazaną literaturą 5h;
Przygotowanie do kolokwium 5h;
Razem 25h = 1ECTS</w:t>
      </w:r>
    </w:p>
    <w:p>
      <w:pPr>
        <w:keepNext w:val="1"/>
        <w:spacing w:after="10"/>
      </w:pPr>
      <w:r>
        <w:rPr>
          <w:b/>
          <w:bCs/>
        </w:rPr>
        <w:t xml:space="preserve">Liczba punktów ECTS na zajęciach wymagających bezpośredniego udziału nauczycieli akademickich: </w:t>
      </w:r>
    </w:p>
    <w:p>
      <w:pPr>
        <w:spacing w:before="20" w:after="190"/>
      </w:pPr>
      <w:r>
        <w:rPr/>
        <w:t xml:space="preserve">Wykłady - 10h;  
Razem 10h = 0,4 ECTS
</w:t>
      </w:r>
    </w:p>
    <w:p>
      <w:pPr>
        <w:keepNext w:val="1"/>
        <w:spacing w:after="10"/>
      </w:pPr>
      <w:r>
        <w:rPr>
          <w:b/>
          <w:bCs/>
        </w:rPr>
        <w:t xml:space="preserve">Język prowadzenia zajęć: </w:t>
      </w:r>
    </w:p>
    <w:p>
      <w:pPr>
        <w:spacing w:before="20" w:after="190"/>
      </w:pPr>
      <w:r>
        <w:rPr/>
        <w:t xml:space="preserve">polski</w:t>
      </w:r>
    </w:p>
    <w:p>
      <w:pPr>
        <w:keepNext w:val="1"/>
        <w:spacing w:after="10"/>
      </w:pPr>
      <w:r>
        <w:rPr>
          <w:b/>
          <w:bCs/>
        </w:rPr>
        <w:t xml:space="preserve">Liczba punktów ECTS, którą student uzyskuje w ramach zajęć o charakterze praktycznym: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Formy zajęć i ich wymiar w semestrze: </w:t>
      </w:r>
    </w:p>
    <w:tbl>
      <w:tblGrid>
        <w:gridCol w:w="2200" w:type="dxa"/>
        <w:gridCol w:w="2200" w:type="dxa"/>
      </w:tblGrid>
      <w:tblPr>
        <w:tblW w:w="2500" w:type="auto"/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Wykład: </w:t>
            </w:r>
          </w:p>
        </w:tc>
        <w:tc>
          <w:tcPr>
            <w:tcW w:w="2200" w:type="dxa"/>
          </w:tcPr>
          <w:p>
            <w:pPr/>
            <w:r>
              <w:rPr/>
              <w:t xml:space="preserve">150h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Ćwiczenia: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Laboratorium: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Projekt: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Lekcje komputerowe: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</w:tbl>
    <w:p/>
    <w:p>
      <w:pPr>
        <w:keepNext w:val="1"/>
        <w:spacing w:after="10"/>
      </w:pPr>
      <w:r>
        <w:rPr>
          <w:b/>
          <w:bCs/>
        </w:rPr>
        <w:t xml:space="preserve">Wymagania wstępne: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Limit liczby studentów: </w:t>
      </w:r>
    </w:p>
    <w:p>
      <w:pPr>
        <w:spacing w:before="20" w:after="190"/>
      </w:pPr>
      <w:r>
        <w:rPr/>
        <w:t xml:space="preserve"> Projekty: 10 - 15.</w:t>
      </w:r>
    </w:p>
    <w:p>
      <w:pPr>
        <w:keepNext w:val="1"/>
        <w:spacing w:after="10"/>
      </w:pPr>
      <w:r>
        <w:rPr>
          <w:b/>
          <w:bCs/>
        </w:rPr>
        <w:t xml:space="preserve">Cel przedmiotu: </w:t>
      </w:r>
    </w:p>
    <w:p>
      <w:pPr>
        <w:spacing w:before="20" w:after="190"/>
      </w:pPr>
      <w:r>
        <w:rPr/>
        <w:t xml:space="preserve">Rozumie ustaloną i nieustaloną wymianę oraz złożone procesy wymiany ciepła a także szczególne przypadki procesów wymiany ciepła. Potrafi przeprowadzić obliczenia charakterystycznych parametrów wymienników ciepła.
</w:t>
      </w:r>
    </w:p>
    <w:p>
      <w:pPr>
        <w:keepNext w:val="1"/>
        <w:spacing w:after="10"/>
      </w:pPr>
      <w:r>
        <w:rPr>
          <w:b/>
          <w:bCs/>
        </w:rPr>
        <w:t xml:space="preserve">Treści kształcenia: </w:t>
      </w:r>
    </w:p>
    <w:p>
      <w:pPr>
        <w:spacing w:before="20" w:after="190"/>
      </w:pPr>
      <w:r>
        <w:rPr/>
        <w:t xml:space="preserve">W1. Opis nieustalonych procesów wymiany ciepła. 
W2.Wybrane zagadnienia nieustalonego przewodzenia ciepła.
W3. Elementy zagadnień teorii podobieństwa.
W4. Przejmowanie ciepła przy konwekcji swobodnej i wymuszonej. 
W5. Przejmowanie ciepła przy wrzeniu cieczy.
W6. Przejmowanie ciepła przy kondensacji pary.
W7. Przejmowanie ciepła przy opływie rur gładkich i ożebrowanych. 
W8. Właściwości fizyczne: wody, pary wodnej i powietrza.
W9. Złożona wymiana ciepła przez promieniowanie
W10. Założenia do projektowania wymienników ciepła
</w:t>
      </w:r>
    </w:p>
    <w:p>
      <w:pPr>
        <w:keepNext w:val="1"/>
        <w:spacing w:after="10"/>
      </w:pPr>
      <w:r>
        <w:rPr>
          <w:b/>
          <w:bCs/>
        </w:rPr>
        <w:t xml:space="preserve">Metody oceny: </w:t>
      </w:r>
    </w:p>
    <w:p>
      <w:pPr>
        <w:spacing w:before="20" w:after="190"/>
      </w:pPr>
      <w:r>
        <w:rPr/>
        <w:t xml:space="preserve">Warunkiem zaliczenia przedmiotu jest uzyskanie oceny pozytywnej z dwóch sprawdzianów z: wymiany ciepła i wymienników ciepła. W skład sprawdzianu wchodzi zadanie i pytania dotyczące treści przedmiotu. Obie części sprawdzianu oceniane są punktowo w skali od 0 do 100 (niezależnie zaliczyć trzeba każdą część). Przeliczanie punktów na oceny przebiega wg. schematu:
 5,0 –  91-100%, 4,5 –  81-90%, 4,0 –  71-80%, 3,5 –  61-70%, 3,0 –  51-60%, 2,0 –  0 -50%
Wyznaczane są konsultacje w uzgodnionych wcześniej terminach. Prowadzący ma kontakt e-mailowy ze studentami. 
</w:t>
      </w:r>
    </w:p>
    <w:p>
      <w:pPr>
        <w:keepNext w:val="1"/>
        <w:spacing w:after="10"/>
      </w:pPr>
      <w:r>
        <w:rPr>
          <w:b/>
          <w:bCs/>
        </w:rPr>
        <w:t xml:space="preserve">Egzamin: </w:t>
      </w:r>
    </w:p>
    <w:p>
      <w:pPr>
        <w:spacing w:before="20" w:after="190"/>
      </w:pPr>
      <w:r>
        <w:rPr/>
        <w:t xml:space="preserve">nie</w:t>
      </w:r>
    </w:p>
    <w:p>
      <w:pPr>
        <w:keepNext w:val="1"/>
        <w:spacing w:after="10"/>
      </w:pPr>
      <w:r>
        <w:rPr>
          <w:b/>
          <w:bCs/>
        </w:rPr>
        <w:t xml:space="preserve">Literatura: </w:t>
      </w:r>
    </w:p>
    <w:p>
      <w:pPr>
        <w:spacing w:before="20" w:after="190"/>
      </w:pPr>
      <w:r>
        <w:rPr/>
        <w:t xml:space="preserve">1) B.Staniszewski "Wymiana ciepła" WNT;                      
2) S. Wiśniewski, T.S. Wiśniewski: "Wymiana ciepła”, WNT; 
3) R. Domański, M. Jaworski, M.Rebow: „Wymiana ciepła, Termodynamika. Komputerowe bazy danych.”, Oficyna wyd.PW.                        
4) Klemm P. i In. Budownictwo ogólne, T. II  Fizyka budowli, Arkady, Warszawa 2005,                            
 </w:t>
      </w:r>
    </w:p>
    <w:p>
      <w:pPr>
        <w:keepNext w:val="1"/>
        <w:spacing w:after="10"/>
      </w:pPr>
      <w:r>
        <w:rPr>
          <w:b/>
          <w:bCs/>
        </w:rPr>
        <w:t xml:space="preserve">Witryna www przedmiotu: </w:t>
      </w:r>
    </w:p>
    <w:p>
      <w:pPr>
        <w:spacing w:before="20" w:after="190"/>
      </w:pPr>
      <w:r>
        <w:rPr/>
        <w:t xml:space="preserve">-</w:t>
      </w:r>
    </w:p>
    <w:p>
      <w:pPr>
        <w:keepNext w:val="1"/>
        <w:spacing w:after="10"/>
      </w:pPr>
      <w:r>
        <w:rPr>
          <w:b/>
          <w:bCs/>
        </w:rPr>
        <w:t xml:space="preserve">Uwagi: </w:t>
      </w:r>
    </w:p>
    <w:p>
      <w:pPr>
        <w:spacing w:before="20" w:after="190"/>
      </w:pPr>
      <w:r>
        <w:rPr/>
        <w:t xml:space="preserve">-</w:t>
      </w:r>
    </w:p>
    <w:p>
      <w:pPr>
        <w:pStyle w:val="Heading2"/>
      </w:pPr>
      <w:bookmarkStart w:id="1" w:name="_Toc1"/>
      <w:r>
        <w:t>Charakterystyki przedmiotowe</w:t>
      </w:r>
      <w:bookmarkEnd w:id="1"/>
    </w:p>
    <w:p>
      <w:pPr>
        <w:pStyle w:val="Heading3"/>
      </w:pPr>
      <w:bookmarkStart w:id="2" w:name="_Toc2"/>
      <w:r>
        <w:t>Profil ogólnoakademicki - wiedza</w:t>
      </w:r>
      <w:bookmarkEnd w:id="2"/>
    </w:p>
    <w:p>
      <w:pPr>
        <w:keepNext w:val="1"/>
        <w:spacing w:after="10"/>
      </w:pPr>
      <w:r>
        <w:rPr>
          <w:b/>
          <w:bCs/>
        </w:rPr>
        <w:t xml:space="preserve">Charakterystyka W02_01: </w:t>
      </w:r>
    </w:p>
    <w:p>
      <w:pPr/>
      <w:r>
        <w:rPr/>
        <w:t xml:space="preserve">Ma szczegółową wiedzę z zakresu procesów wymiany ciepła.
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kolokwium
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B2A_W02_01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>I.P7S_WG.o</w:t>
      </w:r>
    </w:p>
    <w:p>
      <w:pPr>
        <w:pStyle w:val="Heading3"/>
      </w:pPr>
      <w:bookmarkStart w:id="3" w:name="_Toc3"/>
      <w:r>
        <w:t>Profil ogólnoakademicki - umiejętności</w:t>
      </w:r>
      <w:bookmarkEnd w:id="3"/>
    </w:p>
    <w:p>
      <w:pPr>
        <w:keepNext w:val="1"/>
        <w:spacing w:after="10"/>
      </w:pPr>
      <w:r>
        <w:rPr>
          <w:b/>
          <w:bCs/>
        </w:rPr>
        <w:t xml:space="preserve">Charakterystyka U01_01: </w:t>
      </w:r>
    </w:p>
    <w:p>
      <w:pPr/>
      <w:r>
        <w:rPr/>
        <w:t xml:space="preserve">Potrafi pozyskiwać informacje z literatury, baz danych oraz innych źródeł, integrować je, dokonywać ich interpretacji oraz wyciągać wnioski i formułować opinie.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Kolokwium
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B2A_U01_01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>P7U_U</w:t>
      </w:r>
    </w:p>
    <w:p>
      <w:pPr>
        <w:keepNext w:val="1"/>
        <w:spacing w:after="10"/>
      </w:pPr>
      <w:r>
        <w:rPr>
          <w:b/>
          <w:bCs/>
        </w:rPr>
        <w:t xml:space="preserve">Charakterystyka U02_01: </w:t>
      </w:r>
    </w:p>
    <w:p>
      <w:pPr/>
      <w:r>
        <w:rPr/>
        <w:t xml:space="preserve">Potrafi porozumiewać  się w środowisku inżynierskim przy użyciu różnych technik. 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Kolokwium
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B2A_U02_01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>I.P7S_UO</w:t>
      </w:r>
    </w:p>
    <w:p>
      <w:pPr>
        <w:keepNext w:val="1"/>
        <w:spacing w:after="10"/>
      </w:pPr>
      <w:r>
        <w:rPr>
          <w:b/>
          <w:bCs/>
        </w:rPr>
        <w:t xml:space="preserve">Charakterystyka U02_03: </w:t>
      </w:r>
    </w:p>
    <w:p>
      <w:pPr/>
      <w:r>
        <w:rPr/>
        <w:t xml:space="preserve">Potrafi posługiwać się podstawowymi programami obliczeniowymi.
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Kolokwium
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B2A_U02_03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>I.P7S_UO</w:t>
      </w:r>
    </w:p>
    <w:p>
      <w:pPr>
        <w:keepNext w:val="1"/>
        <w:spacing w:after="10"/>
      </w:pPr>
      <w:r>
        <w:rPr>
          <w:b/>
          <w:bCs/>
        </w:rPr>
        <w:t xml:space="preserve">Charakterystyka U07_01: </w:t>
      </w:r>
    </w:p>
    <w:p>
      <w:pPr/>
      <w:r>
        <w:rPr/>
        <w:t xml:space="preserve">Potrafi posługiwać się technikami informacyjno-komunikacyjnymi właściwymi do realizacji zadań typowych dla budowlanej działalności inżynierskiej. Potrafi zestawiać i formatować w przejrzysty sposób dane oraz wyniki obliczeń uzyskanych z programów komputerowych. Potrafi wykorzystać dostępne oprogramowanie do opracowania i prezentacji wykonanego projektów. Wykorzystuje oprogramowanie komputerowe do obliczeń i rysunków. 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Kolokwium
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B2A_U07_01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>I.P7S_UW.o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2">
    <w:link w:val="Heading2Char"/>
    <w:name w:val="heading 2"/>
    <w:basedOn w:val="Normal"/>
    <w:pPr>
      <w:spacing w:before="40" w:after="190"/>
    </w:pPr>
    <w:rPr>
      <w:sz w:val="34"/>
      <w:szCs w:val="34"/>
      <w:b/>
      <w:bCs/>
    </w:rPr>
  </w:style>
  <w:style w:type="paragraph" w:styleId="Heading3">
    <w:link w:val="Heading3Char"/>
    <w:name w:val="heading 3"/>
    <w:basedOn w:val="Normal"/>
    <w:pPr>
      <w:spacing w:before="40" w:after="190"/>
    </w:pPr>
    <w:rPr>
      <w:sz w:val="26"/>
      <w:szCs w:val="26"/>
      <w:b/>
      <w:bCs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2026-10-01T05:59:10+02:00</dcterms:created>
  <dcterms:modified xsi:type="dcterms:W3CDTF">2026-10-01T05:59:10+02:00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