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Ogrzewnictwo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Aneta Krajewska/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BIS2A_12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30h; 
zapoznanie ze wskazaną literaturą 10h;
przygotowanie do kolokwium 10h;
Razem - 50 godzin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30h; Razem 30h = 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Ukończenie studiów I stopnia na kierunku Inżynieria środowiska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ugruntowanie i poszerzenie wiedzy zdobytej w ramach studiów I stopnia,  dotyczącej projektowania i realizacji instalacji ogrzewczych.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Wiadomości wstępne dotyczące zasad budowy i funkcjonowania instalacji grzewczych,
W2 - Ustalanie zapotrzebowania ciepła budynków,          
W3 - Nośniki ciepła i urządzenia grzejne,                                                      
W4 -  Systemy grzewcze w budynkach,                          
W5 - Źródła ciepła dla instalacji grzewczych,
W6 - Niekonwencjonalne źródła energii dla instalacji centralnego ogrzewania,
W7 -  Eksploatacja i konserwacja instalacji grzewczych.
W8 -  Sieci ciepłownicze,
W9 - Nowoczesne węzły cieplne,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przeprowadzone będzie w formie zaliczenia pisemnego, przeprowadzonego na przedostatnich zajęciach w semestrze. Ewentualny powtórny termin jest przewidziany na ostatnich zajęciach.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Ciepłownictwo A.Szkarowski, L.Łatowski,WNT 2006, 
2. Ogrzewnictwo i ciepłownictwo, M.B.Nantka, WP, 2010,
3. Ogrzewanie domów z zastosowaniem pomp ciepła, W.Oszczak, WKŁ,2009.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W06_02: </w:t>
      </w:r>
    </w:p>
    <w:p>
      <w:pPr/>
      <w:r>
        <w:rPr/>
        <w:t xml:space="preserve">Ma podstawową wiedzę w zakresie utrzymania urządzeń grzewczych, obiektów i systemów cieplnych w budownictwie.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B2A_W06_02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</w:t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typowe technologie inżynierskie w zakresie produkcji ciepła i wyrobów dla instalacji grzewczych, wykonawstwa obiektów i instalacji grzewczych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baz danych oraz innych źródeł, integrować je, dokonywać ich interpretacji oraz wyciągać wnioski i formułować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U01_02: </w:t>
      </w:r>
    </w:p>
    <w:p>
      <w:pPr/>
      <w:r>
        <w:rPr/>
        <w:t xml:space="preserve">Potrafi korzystać z forów internetowych i tematycznych grup dyskusyjnych umożliwiających pozyskanie potrzebnych informacji.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ciągłego dokształcania się - podnoszenia kompetencji zawodowych i osobistych. Rozumie potrzebę poznawania nowych osiągnięć techniki grzewczej, nowych materiałów i technologii. Rozumie potrzebę i zna możliwości dalszego dokształcania się na studiach III stopnia, studiach podyplomowych, kursach i egzaminach przeprowadzanych przez uczelnie, firmy i organizacje branżowe.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2026-01-14T03:42:59+01:00</dcterms:created>
  <dcterms:modified xsi:type="dcterms:W3CDTF">2026-01-14T03:42:59+01:00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