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Zapoznanie się ze wskazaną literaturą 10h;
Przygotowanie do kolokwium 10h;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W1. Przygotowanie i realizacja procesu inwestycyjno-budowlanego (regulacje prawne,  uczestnicy i kompetencje i organizacja).
W2. Podstawy analizy finansowej inwestycji.
W3. Analiza opłacalności inwestycji budowlanej.
W4. Treść i forma biznesplanu oraz studium wykonalności.
W5. Struktury organizacyjne przedsiębiorstw i budów.
W6. Rola kierownika budowy, projektanta i służb nadzoru.
W7. Operacyjne zarządzanie budową z uwzględnieniem technologii BIM.
W8. Umowy o roboty budowlane (treść, rodzaje, gwarancje, rozliczenia). 
W9. Zarządzanie jakością w budownictwie.
W10. Ryzyko w działalności budowlanej.</w:t>
      </w:r>
    </w:p>
    <w:p>
      <w:pPr>
        <w:keepNext w:val="1"/>
        <w:spacing w:after="10"/>
      </w:pPr>
      <w:r>
        <w:rPr>
          <w:b/>
          <w:bCs/>
        </w:rPr>
        <w:t xml:space="preserve">Metody oceny: </w:t>
      </w:r>
    </w:p>
    <w:p>
      <w:pPr>
        <w:spacing w:before="20" w:after="190"/>
      </w:pPr>
      <w:r>
        <w:rPr/>
        <w:t xml:space="preserve">Zaliczenie wykładów – pozytywne oceny z dwóch kolokwiów (ocena średnia).
Zaliczenie przedmiotu: średnia ocen z zaliczenia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Kacprzyk A., Kosztorysowanie obiektów i robót budowlanych, Polcen, Warszawa 2010.
2. Kietliński W., Janowska J., Woźniak C., Proces inwestycyjny w budownictwie, Warszawa 2006.
3. Marcinkowski R., Kulas T. Projektowanie realizacji budowy, udostępnione studentom fragmenty podręcznika  skierowanego do Oficyny Wydawniczej PW. 
4. Praca zbiorowa, Środowiskowe zasady obliczania wartości kosztorysowej inwestycji budowlanych, IPB, Warszawa 2003.
5. Praca zbiorowa pod redakcją Połońskiego M.,  Proces inwestycyjny i eksploatacja obiektów budowlanych, Wydawnictwo SGGW  Warszawa 2008.
6. Werner W. A., Zarządzanie w procesie inwestycyjnym, Oficyna Wydawnicza PW, Warszawa 2004.
7. Werner W. A., Proces inwestycyjny dla architektów, Oficyna Wydawnicza PW, Warszawa 2007.
8. Werner W. A., Proces inwestycyjny dla architektów, Studium przypadku, Oficyna Wydawnicza PW, Warszawa 2007.
9.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W11_01: </w:t>
      </w:r>
    </w:p>
    <w:p>
      <w:pPr/>
      <w:r>
        <w:rPr/>
        <w:t xml:space="preserve">Potrafi przygotować biznesplan realizacji określonego projektu inwestycyjno-budowlanego z analizą  opłacalności inwestycji</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U09_02: </w:t>
      </w:r>
    </w:p>
    <w:p>
      <w:pPr/>
      <w:r>
        <w:rPr/>
        <w:t xml:space="preserve">							Potrafi opracować harmonogram  realizacji przedsięwzięcia inwestycyjno-budowlanego z analizą ryzyka							</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w:t>
      </w:r>
    </w:p>
    <w:p>
      <w:pPr/>
      <w:r>
        <w:rPr/>
        <w:t xml:space="preserve">Potrafi dokonać analizy i oceny ekonomicznej opłacalności inwestycji budowlanej. Zna metody kalkulacji kosztorysowej. Potrafi wartościować rozwiązania konstrukcyjno-materiałowe w budownictwie.							</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sposoby realizacji robót budowlanych. Potrafi zaprojektować zagospodarowanie placu budowy i analizować jego funkcjonowanie w poszczególnych etapach realizacji budowy.</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Potrafi myśleć w sposób przedsiębiorczy. Potrafi ocenić zasadność, racjonalność i efektywność ekonomiczną w działalności inwestycyjno-budowlanej							</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2025-05-13T17:44:13+02:00</dcterms:created>
  <dcterms:modified xsi:type="dcterms:W3CDTF">2025-05-13T17:44:13+02:00</dcterms:modified>
</cp:coreProperties>
</file>

<file path=docProps/custom.xml><?xml version="1.0" encoding="utf-8"?>
<Properties xmlns="http://schemas.openxmlformats.org/officeDocument/2006/custom-properties" xmlns:vt="http://schemas.openxmlformats.org/officeDocument/2006/docPropsVTypes"/>
</file>