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Chemia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Galyna Kotsay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BN1A_05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10h. Zapoznanie się ze wskazaną literaturą 18h. Przygotowanie do egzaminu 20h. Obecność na egzaminie 2 h. Razem 50h = 2 ECTS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- 10h = 0,4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Chemia, co najmniej na poziomie szkoły średniej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- min. 15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Wykształcenie umiejętności: doboru materiałów budowlanych, bezpiecznych technologii, dbałości o środowisko (stosowanie energooszczędnych materiałów, ograniczanie ilości odpadów na placu budowy i w przedsiębiorstwie), rozwiązywania problemów materiałowych i technologicznych wspólnie z chemikami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W2 - Założenia, cele i program przedmiotu, zalecana literatura i inne źródła informacji, forma i warunki zaliczenia przedmiotu; W2 -Budowa chemiczna, struktura fizyczna i właściwości ciał stałych, cieczy i gazów. 
W3 -Reakcje chemiczne – rodzaje, podstawy termodynamiki, kinetyki i statyki reakcji chemicznych. 
W4  -5 Fizykochemia mineralnych materiałów budowlanych: naturalnych materiałów kamiennych, ceramiki budowlanej, spoiw mineralnych powietrznych (wapiennych, gipsowych, anhydrytowych, magnezjowych i krzemianowych), 
W6-7 Fizykochemia spoiw mineralnych hydraulicznych (wapna hydraulicznego, cementów portlandzkich i specjalnych). 
W8 - Korozja materiałów budowlanych - objawy, metody zapobiegania. 
W9 - Modyfikacja betonów za pomocą domieszek chemicznych i dodatków mineralnych.  W10 - Budownictwo a ochrona środowiska - wykorzystanie odpadów przemysłowych i odpadów budowlanych w produkcji materiałów budowlanych.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	Obecność na wykładach jest zalecana.
2.	Efekty uczenia się będą weryfikowane podczas egzaminu.
3.	Warunkiem koniecznym zaliczenia przedmiotu jest uzyskanie pozytywnych ocen z egzaminu. Egzamin składa się z 23 pytań testu wyboru ( punktacja za pytanie: 1p - poprawna odpowiedź, 0p – błędna odpowiedź) i 4 pytań testu opisowego ( punktacja za pytanie: 3p -pełna odpowiedź, od 0,5 - 2,5p - niepełna odpowiedź i 0 p – brak odpowiedzi). Przeliczenia punktów na ocenę z egzaminu: (0 ÷ 14p) ocena 2; (15 ÷ 20p) - 3; (21 ÷ 25p) - 3,5; (26 ÷ 29p)-4; (30 ÷ 33p) - 4,5; (34 ÷ 35p) - 5.
4.	Ocena z egzaminu przekazywana jest do wiadomości studentów niezwłocznie po sprawdzeniu prac i dokonaniu ich oceny (forma przekazywania ocen do ustalenia ze studentami w trakcie zajęć). 
5.	Student może poprawiać oceny niedostateczne w terminach wyznaczonym przez prowadzącego zajęcia. 
6.	Z powodu niezadowalających wyników, student powtarza całość zajęć wykładowych.
7.	Na egzaminie, podczas weryfikacji osiągnięcia efektów uczenia się, każdy piszący powinien mieć długopis (lub pióro) z niebieskim lub czarnym tuszem (atramentem) przeznaczony do zapisywania odpowiedzi oraz kilka czystych arkuszy papieru formatu A4. Pozostałe materiały i przybory pomocnicze, szczególnie telefony komórkowe i inne urządzenia elektroniczne, są zabronione.
8.	Jeżeli podczas weryfikacji osiągnięcia efektów uczenia się, zostanie stwierdzona niesamodzielność pracy studenta lub korzystanie przez niego z materiałów lub urządzeń innych niż dozwolone w regulaminie przedmiotu, student uzyskuje ocenę niedostateczną i traci prawo do zaliczenia przedmiotu w jego bieżącej realizacji.
9.	Rejestrowanie dźwięku i obrazu przez studentów w trakcie zajęć jest zabronione.
10.	Prowadzący zajęcia umożliwia studentowi wgląd do jego ocenionych prac pisemnych do końca danego roku akademickiego w terminach konsultacji.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Czarnecki L., Łukowski P., Garbacz A., Chmielewska B. „Ćwiczenia laboratoryjne z chemii budowlanej” Oficyna wydawnicza PW, Warszawa 1999. 
2.	Bobrowski A., Gawlicki M., Jagosz A., Nocuń-Wczelik W. „Cement. Metody Badań. Wy-brane kierunki stosowania” Wydawnictwo AGH , Kraków 2010.
3.	Szymura T. „ Chemia w inżynierii materiałów budowlanych”Lublin 2012.
4.	Kurdowski W.  „ Chemia cementu i betonu” Wydawnictwa Polski cement i Naukowe PWN 2010.
5.	Cement-Wapno-Beton – Czasopismo poświęcone zagadnieniom przemysłu i fizykochemii materiałów wiążących i betonu. 
6.	Materiały Budowlane – Czasopismo poświęcone między innymi nowoczesnym wyrobom, i technologiom budowlanym oraz zasadom ich prawidłowego i bezpiecznego stosowania.
7.	Ochrona przed korozją – Czasopismo poświęcone zagadnieniom korozji materiałów, w tym materiałów budowlanych.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http://portaliusz.pw.plock.pl/course/index.php?categoryid=7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W05_01: </w:t>
      </w:r>
    </w:p>
    <w:p>
      <w:pPr/>
      <w:r>
        <w:rPr/>
        <w:t xml:space="preserve">Ma podstawową wiedzę w trendach rozwojowych w dziedzinie chemii budowlanej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Egzamin(W1-W10)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W06_01: </w:t>
      </w:r>
    </w:p>
    <w:p>
      <w:pPr/>
      <w:r>
        <w:rPr/>
        <w:t xml:space="preserve">Ma podstawową wiedzę o ochronie środowiska w produkcji materiałów budowlanych i zagospodarowaniu odpadów budowlanych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Egzamin(W1-W10)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B1A_W06_01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pozyskiwać informacje z literatury i innych źródeł w zakresie nowych zastosowań chemii w budownictwie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Egzamin(W1-W10)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2026-10-21T13:20:26+02:00</dcterms:created>
  <dcterms:modified xsi:type="dcterms:W3CDTF">2026-10-21T13:20:26+02:00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