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i ćwiczenia 20h; ; 
Przygotowanie  do zajęć (wykład i ćwiczenia) 12h; 
Zapoznanie się ze wskazaną literaturą 13h; ; 
Przygotowanie do kolokwium 15h; 
Przygotowanie do egzaminu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15-30; </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wilgocią i wodami gruntowymi.                                                                                                                                                                                                                    W 11. Mikroklimat pomieszczeń.
Ć1. Wyznaczanie strumienia cieplnego przenikającego przegrody jednorodne i niejednorodne wg. PN-EN ISO 6946.                                                                                                                                                                                                                                                                                                                                                                                                                                                          Ć3. Wyznaczania strat ciepła z przestrzeni ogrzewanej wg. PN-EN 12831.                                                                                                                                                                                                                                                                              Ć4. Wyznaczanie strat ciepła na podgrzanie powietrza wentylacyjnego przepływającego przez budynek przy naturalnej wymianie powietrza.                                                                                                      
C2 Mostki cieplne w budynkach, wyznaczanie strat ciepła wg.: PN-EN ISO 6946,  PN-EN ISO 14683, PN-EN 12831.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Ć4. Wyznaczanie strat ciepła na podgrzanie powietrza wentylacyjnego przepływającego przez budynek przy naturalnej wymianie powietrza"</w:t>
      </w:r>
    </w:p>
    <w:p>
      <w:pPr>
        <w:keepNext w:val="1"/>
        <w:spacing w:after="10"/>
      </w:pPr>
      <w:r>
        <w:rPr>
          <w:b/>
          <w:bCs/>
        </w:rPr>
        <w:t xml:space="preserve">Metody oceny: </w:t>
      </w:r>
    </w:p>
    <w:p>
      <w:pPr>
        <w:spacing w:before="20" w:after="190"/>
      </w:pPr>
      <w:r>
        <w:rPr/>
        <w:t xml:space="preserve">Warunkiem zaliczenia przedmiotu jest danie egzaminu. Do egzaminu dopuszczeni są studenci z pozytywnymi ocenami z ćwiczeń z przedmiotu . Zaliczenie ćwiczeń jest wynikiem otrzymania pozytywnych ocen z kolokwium I i kolokwium II. Kolokwium I obejmuje materiał z wymiany ciepła, a składa się z zadania i trzech pytań dotyczących algorytmów stosowanych w wymianie ciepła. Kolokwium II obejmuje materiał z przepływu wilgoci i jej kondensacji oraz trzech pytań dotyczących algorytmów stosowanych w tej dziedzinie. Negatywne oceny z obu kolokwiów można poprawić na ostatnich zajęciach z Przedmiotu.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w formie pytań. Do egzaminu dopuszczeni są studenci z pozytywnymi ocenami z kolokwium I i kolokwium II. Obie części egzaminu i kolokwiów oceniane są w skali od 0 do 100. Przeliczanie punktów na oceny przebiega wg. schematu: 5,0 –91-100%, 4,5 – 81-90%, 4,0 – 71-80%, 3,5 –61-70%, 3,0 – 51-60%, 2,0 – 0 -50%.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(C1-C18).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2026-10-22T03:37:15+02:00</dcterms:created>
  <dcterms:modified xsi:type="dcterms:W3CDTF">2026-10-22T03:37:15+02:00</dcterms:modified>
</cp:coreProperties>
</file>

<file path=docProps/custom.xml><?xml version="1.0" encoding="utf-8"?>
<Properties xmlns="http://schemas.openxmlformats.org/officeDocument/2006/custom-properties" xmlns:vt="http://schemas.openxmlformats.org/officeDocument/2006/docPropsVTypes"/>
</file>