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Energia w gospodarce narodowej (WS1A_11/04)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Krzysztof Urbaniec/ adiunkt z habilitacją; dr hab. inż. Mariusz Markowski/ profesor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WS1A_11/04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- 5, przygotowanie do kolokwium - 5, Razem - 25 h = 1 ECTS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Razem 15 h = 0,6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podstawowej wiedzy dotyczącej gospodarki energetycznej Polski oraz racjonalnego gospodarowania energią, a także poznanie przez studenta podstawowych pojęć, stanu oraz kierunków rozwoju energetyki, systemów zasilania w energię, regulacji prawnych.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Bilanse energii w skali kraju, energia pierwotna a energia finalna, produktywność energii; W2 - Polskie zasoby energii pierwotnej, w tym odnawialnej i ich wykorzystanie. Bezpieczeństwo energetyczne; W3 - Sieciowe systemy zasilania w energię: elektroenergetyka, gazownictwo, ciepłownictwo; W4 - Energetyka rozproszona; W5 - Energetyka a ochrona środowiska i ochrona klimatu; W6 - Struktura zużycia energii. Efektywność energetyczna; W7 - Energetyczne uwarunkowania rozwoju gospodarczego. Prognozowanie zużycia energii, dostaw energii i rozwoju infrastruktury energetycznej; W8 - Regulacje prawne dotyczące energii w Polsce i Unii Europejskiej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 studentów jest wskazana na wykładach. Sposób bieżącej kontroli wyników nauczania: aktywne uczestnictwo studentów w dyskusji pod kierunkiem prowadzącego przedmiot. Warunki zaliczenia przedmiotu: zaliczenie przedmiotu na podstawie pisemnego kolokwium. Zgodnie z obowiązującym Regulaminem Studiów w PW, przypadki nieuczciwego postępowania studentów podczas kontroli wyników nauczania będą traktowane jako podstawa do decyzji o negatywnym wyniku zaliczenia.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Chmielniak T.: Technologie energetyczne, Wydawnictwa Naukowo-Techniczne, Warszawa 2008; 2. Górzyński J., Urbaniec K.: Wytwarzanie i użytkowanie energii w przemyśle, Oficyna Wydawnicza Politechniki Warszawskiej, Warszawa 2000; 3. Polityka energetyczna Polski do 2030 r., Ministerstwo Gospodarki, Warszawa 2009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 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Ma podstawową wiedzę w zakresie systemów zasilania w energię, niezbędną do uwzględnienia czynników pozatechnicznych (ekologicznych) przy projektowaniu inżynierskim.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 i innych źródeł, dotyczące ogólnych aspektów związanych z gospodarką energią.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U05_02: </w:t>
      </w:r>
    </w:p>
    <w:p>
      <w:pPr/>
      <w:r>
        <w:rPr/>
        <w:t xml:space="preserve">Ma umiejętność samodzielnego i selektywnego pozyskiwania informacji z literatury w celu rozwiązywania zagadnień ogólnych, dotyczących gospodarki energią.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I1A_U05_02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Ma świadomość wpływu gospodarki energią na środowisko.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2025-07-07T06:43:53+02:00</dcterms:created>
  <dcterms:modified xsi:type="dcterms:W3CDTF">2025-07-07T06:43:53+02:00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