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Mechanizacja i organizacja robót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
Zapoznanie się ze wskazaną literaturą 20h;
Przygotowanie do kolokwium 15h;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umiejętności projektowania w wykonawstwie budowlanym systemów organizacyjnych kompleksowo zmechanizowanych oraz uzyskanie kompetencji do programowania robót wymagających stosowania różnych maszyn i urządzeń.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Podstawy organizacji robót kompleksowo zmechanizowanych. Systematyka maszyn i sprzętu budowlanego, charakterystyka i zasady ich wykorzystania 
W2. Wydajność i niezawodność maszyn i ich zestawów w wieloprocesowych pracach budowlanych
W3. Organizacja robót specjalistycznych kompleksowo zmechanizowanych
W4. Technologiczność rozwiązań konstrukcyjno-materiałowych w budownictwie
W5. Środki i organizacja transportu zewnętrznego i wewnętrznego w budownictwie
W6. Rusztowania i pomosty robocze do realizacji robót budowlanych
W7. Efektywność wykorzystania sprzętu budowlanego w organizacji budowy.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ocena pozytywna z  kolokwium.
Zaliczenie przedmiotu: średnia ocen z zaliczenia wykładów 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Jaworski K.M., Metodologia projektowania organizacji budowy, Wydawnictwo Naukowe PWN, warszawa 2010.
2. Marcinkowski R., Problemy planowania produkcji budowlanej, Problemy przygotowania i realizacji inwestycji budowlanych, PZITB, Puławy 2008.
3. Więckowski A., Technologia transportu mieszanki betonowej z zastosowaniem pomp stacjonarnych, Problemy przygotowania i realizacji inwestycji budowlanych, PZITB, Puławy 2007.
4. Kmiecik P. Wybrane aspekty projektowania konstrukcji rusztowań, Przegląd Budowlany Nr 7-8/2010
5. Kmiecik P., Rusztowania robocze – procedury odbioru – regulacje prawne, Problemy przygotowania i realizacji inwestycji budowlanych, PZITB, Puławy 2010.
6. PN-EN 12811-1:2007 Tymczasowe konstrukcje stosowane na placu budowy. 
7. PN-EN 12810-1:2010 Rusztowania elewacyjne z elementów prefabrykowanych – Część 1: Specyfikacje techniczne wyrobów.
8. Gnot D., Kmiecik P., Wykonywanie rusztowań podwieszanych, Rusztowania nr 1/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Zna przepisy bhp obowiązujące przy obsłudze maszyn oraz w stosowaniu rusztowań i pomostów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(W1, W2, W3, W5,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środki mechanizacji zasadniczych procesów budowlanych, potrafi określić ich użyteczność i zasady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(W1, W2, W3, W5,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W11_01: </w:t>
      </w:r>
    </w:p>
    <w:p>
      <w:pPr/>
      <w:r>
        <w:rPr/>
        <w:t xml:space="preserve">Ma wiedzę dotyczącą zasad organizowania robót kompleksowo zmechanizowanych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 do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efektywność rozwiązań organizacyjnych wykonywania procesów kompleksowo zmechanizowanych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(W7),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2026-09-11T02:32:43+02:00</dcterms:created>
  <dcterms:modified xsi:type="dcterms:W3CDTF">2026-09-11T02:32:43+02:00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