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kolokwiów 25h;
Przygotowanie do egzaminu 20h;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w:t>
      </w:r>
    </w:p>
    <w:p>
      <w:pPr>
        <w:keepNext w:val="1"/>
        <w:spacing w:after="10"/>
      </w:pPr>
      <w:r>
        <w:rPr>
          <w:b/>
          <w:bCs/>
        </w:rPr>
        <w:t xml:space="preserve">Metody oceny: </w:t>
      </w:r>
    </w:p>
    <w:p>
      <w:pPr>
        <w:spacing w:before="20" w:after="190"/>
      </w:pPr>
      <w:r>
        <w:rPr/>
        <w:t xml:space="preserve">Zaliczenie wykładu –  pozytywna ocena z egzaminu.
Egzamin - pisemny i ustny po pozytywnym zaliczeniu dwóch kolokwiów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
</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 Egzamin</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2026-10-01T21:06:46+02:00</dcterms:created>
  <dcterms:modified xsi:type="dcterms:W3CDTF">2026-10-01T21:06:46+02:00</dcterms:modified>
</cp:coreProperties>
</file>

<file path=docProps/custom.xml><?xml version="1.0" encoding="utf-8"?>
<Properties xmlns="http://schemas.openxmlformats.org/officeDocument/2006/custom-properties" xmlns:vt="http://schemas.openxmlformats.org/officeDocument/2006/docPropsVTypes"/>
</file>