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- 45h; Razem 75h = 2,5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
</w:t>
      </w:r>
    </w:p>
    <w:p>
      <w:pPr>
        <w:keepNext w:val="1"/>
        <w:spacing w:after="10"/>
      </w:pPr>
      <w:r>
        <w:rPr>
          <w:b/>
          <w:bCs/>
        </w:rPr>
        <w:t xml:space="preserve">Limit liczby studentów: </w:t>
      </w:r>
    </w:p>
    <w:p>
      <w:pPr>
        <w:spacing w:before="20" w:after="190"/>
      </w:pPr>
      <w:r>
        <w:rPr/>
        <w:t xml:space="preserve">Wykład: min. 15,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
</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w:t>
      </w:r>
    </w:p>
    <w:p>
      <w:pPr>
        <w:keepNext w:val="1"/>
        <w:spacing w:after="10"/>
      </w:pPr>
      <w:r>
        <w:rPr>
          <w:b/>
          <w:bCs/>
        </w:rPr>
        <w:t xml:space="preserve">Metody oceny: </w:t>
      </w:r>
    </w:p>
    <w:p>
      <w:pPr>
        <w:spacing w:before="20" w:after="190"/>
      </w:pPr>
      <w:r>
        <w:rPr/>
        <w:t xml:space="preserve">Studenta obowiązują dwa kolokwia w semestrze, za które może uzyskać 40 punktów. 
2. Terminy kolokwiów oraz zakresy zagadnień obowiązujące na tych kolokwiach zostaną podane na pierwszym wykładzie w semestrze. 
3. 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 Studenci wyróżniający się aktywnością oraz systematyczną pracą, na koniec semestru uzyskują dodatkowe punkty przyznawane przez prowadzącego ćwiczenia. 
8. Z egzaminu student może uzyskać w sumie 40 punktów. 
9. 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12. Na rejestrowanie dźwięku i obrazu przez słuchaczy w trakcie zajęć należy uzyskać zgodę prowadzącego zajęcia. W przypadku uzyskania takiej zgody zarejestrowane materiały nie mogą być udostępniane publicznie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2026-10-21T14:58:41+02:00</dcterms:created>
  <dcterms:modified xsi:type="dcterms:W3CDTF">2026-10-21T14:58:41+02:00</dcterms:modified>
</cp:coreProperties>
</file>

<file path=docProps/custom.xml><?xml version="1.0" encoding="utf-8"?>
<Properties xmlns="http://schemas.openxmlformats.org/officeDocument/2006/custom-properties" xmlns:vt="http://schemas.openxmlformats.org/officeDocument/2006/docPropsVTypes"/>
</file>