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Wycena przedsiębiorstw</w:t>
      </w:r>
    </w:p>
    <w:p>
      <w:pPr>
        <w:keepNext w:val="1"/>
        <w:spacing w:after="10"/>
      </w:pPr>
      <w:r>
        <w:rPr>
          <w:b/>
          <w:bCs/>
        </w:rPr>
        <w:t xml:space="preserve">Koordynator przedmiotu: </w:t>
      </w:r>
    </w:p>
    <w:p>
      <w:pPr>
        <w:spacing w:before="20" w:after="190"/>
      </w:pPr>
      <w:r>
        <w:rPr/>
        <w:t xml:space="preserve">dr Monika Burżacka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Ekonomia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ZPS 4</w:t>
      </w:r>
    </w:p>
    <w:p>
      <w:pPr>
        <w:keepNext w:val="1"/>
        <w:spacing w:after="10"/>
      </w:pPr>
      <w:r>
        <w:rPr>
          <w:b/>
          <w:bCs/>
        </w:rPr>
        <w:t xml:space="preserve">Semestr nominalny: </w:t>
      </w:r>
    </w:p>
    <w:p>
      <w:pPr>
        <w:spacing w:before="20" w:after="190"/>
      </w:pPr>
      <w:r>
        <w:rPr/>
        <w:t xml:space="preserve">3 / rok ak. 2021/2022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75 godz. w tym 30 - wykłady; 10 - konsultacje, zaliczenie przedmiotu w dodatkowym terminie; 35 - praca własna studenta (przygotowanie do zajęć w tym zapoznanie z literaturą, przygotowanie do zaliczenia).</w:t>
      </w:r>
    </w:p>
    <w:p>
      <w:pPr>
        <w:keepNext w:val="1"/>
        <w:spacing w:after="10"/>
      </w:pPr>
      <w:r>
        <w:rPr>
          <w:b/>
          <w:bCs/>
        </w:rPr>
        <w:t xml:space="preserve">Liczba punktów ECTS na zajęciach wymagających bezpośredniego udziału nauczycieli akademickich: </w:t>
      </w:r>
    </w:p>
    <w:p>
      <w:pPr>
        <w:spacing w:before="20" w:after="190"/>
      </w:pPr>
      <w:r>
        <w:rPr/>
        <w:t xml:space="preserve"> Wykład: 1,2 
Konsultacje, zaliczenie przedmiotu w dodatkowym terminie:0,4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Mikroekonomia, Finanse przedsiębiorstw</w:t>
      </w:r>
    </w:p>
    <w:p>
      <w:pPr>
        <w:keepNext w:val="1"/>
        <w:spacing w:after="10"/>
      </w:pPr>
      <w:r>
        <w:rPr>
          <w:b/>
          <w:bCs/>
        </w:rPr>
        <w:t xml:space="preserve">Limit liczby studentów: </w:t>
      </w:r>
    </w:p>
    <w:p>
      <w:pPr>
        <w:spacing w:before="20" w:after="190"/>
      </w:pPr>
      <w:r>
        <w:rPr/>
        <w:t xml:space="preserve">Wykład: min. 15</w:t>
      </w:r>
    </w:p>
    <w:p>
      <w:pPr>
        <w:keepNext w:val="1"/>
        <w:spacing w:after="10"/>
      </w:pPr>
      <w:r>
        <w:rPr>
          <w:b/>
          <w:bCs/>
        </w:rPr>
        <w:t xml:space="preserve">Cel przedmiotu: </w:t>
      </w:r>
    </w:p>
    <w:p>
      <w:pPr>
        <w:spacing w:before="20" w:after="190"/>
      </w:pPr>
      <w:r>
        <w:rPr/>
        <w:t xml:space="preserve">Głównym celem zajęć jest omówienie zasadniczych problemów zarządzania przedsiębiorstwem przez wartość, ze szczególnym zwróceniem uwagi na istotę i pomiar wartości przedsiębiorstwa, ukazanie sposobów jej kreacji oraz praktyczne możliwości zastosowania mierników wartości przedsiębiorstwa i metod jego wyceny.
</w:t>
      </w:r>
    </w:p>
    <w:p>
      <w:pPr>
        <w:keepNext w:val="1"/>
        <w:spacing w:after="10"/>
      </w:pPr>
      <w:r>
        <w:rPr>
          <w:b/>
          <w:bCs/>
        </w:rPr>
        <w:t xml:space="preserve">Treści kształcenia: </w:t>
      </w:r>
    </w:p>
    <w:p>
      <w:pPr>
        <w:spacing w:before="20" w:after="190"/>
      </w:pPr>
      <w:r>
        <w:rPr/>
        <w:t xml:space="preserve">1. Geneza i rozwój koncepcji zarządzania wartością przedsiębiorstwa (VBM). 
2. Ewolucja poglądów na temat celów działania przedsiębiorstwa 
3. Determinanty wartości przedsiębiorstwa 
4. Metody wyceny przedsiębiorstw 
5. Mierniki wartości: EVA, MVA, TSR i inne 
6. Wartość przedsiębiorstwa a wartość dla akcjonariuszy 
7. Problem agencji i programy motywujące do tworzenia wartości: opcje na akcje i programy oparte o EVA
8. Polityka dywidendy  
9. Wartość przedsiębiorstwa a etyka 
10. Strategie budowania wartości wiodących spółek na świecie i w Polsce
</w:t>
      </w:r>
    </w:p>
    <w:p>
      <w:pPr>
        <w:keepNext w:val="1"/>
        <w:spacing w:after="10"/>
      </w:pPr>
      <w:r>
        <w:rPr>
          <w:b/>
          <w:bCs/>
        </w:rPr>
        <w:t xml:space="preserve">Metody oceny: </w:t>
      </w:r>
    </w:p>
    <w:p>
      <w:pPr>
        <w:spacing w:before="20" w:after="190"/>
      </w:pPr>
      <w:r>
        <w:rPr/>
        <w:t xml:space="preserve">Zaliczenie ma formę pisemną. Składa się z testu. Warunkiem uzyskania oceny pozytywnej z zaliczenia jest otrzymanie minimum 50% punktów. 
Skala ocen: 
50% 60% - 3,0; 
61% 70% - 3,5; 
71%   80% - 4,0; 
81% 90% - 4,5,
91% 100% - 5,0; 
91% 100% - 5,0.
Poprawa dotyczy tylko Studentów, który otrzymali ocenę niedostateczną. Brak możliwości poprawy oceny pozytywnej.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Panfil M., Szablewski A., Wycena przedsiębiorstwa od teorii do praktyki, Poltext, Warszawa 2016;
2. Dudycz T., Zarządzanie wartością przedsiębiorstwa, PWE Warszawa 2005; 
3. Rappaport A., Wartość dla akcjonariuszy. Poradnik menadżera i inwestora, PWN, Warszawa 1999 
4. Szczepankowski P., Wycena i zarządzanie wartością przedsiębiorstwa, Wydawnictwo Naukowe PWN, Warszawa 2017
 5. ValueBased Management koncepcje, narzędzia, przykłady, red. A.Szablewski, K.Pniewski, B.Bartoszewicz, Poltext, Warszawa 2008;
6. Bojańczyk, M., Enterprise valuation and value based management in conditions of instability, Akademia Finansów i Biznesu VISTULA, Warszawa 2016. 
7. Daszyńska-Żygadło,Wycena przedsiębiorstwa. Podejście scenariuszowe,Wydawnictwo Naukowe PWN, Warszawa 2015. 
8. Dębski W., Rynek finansowy i jego mechanizmy, Wydawnictwo naukowe PWN, Warszawa 2014. 
9. Fierla A., Wycena przedsiębiorstwa metodami dochodowymi, Oficyna Wydawnicza SGH, Warszawa 2008, 
10. Mikołajek Gocejna M., Investor ExpectationsIn Value Based Management, Springer, Cham, Heidelberg, New York, Dordrecht, London, 2014 
</w:t>
      </w:r>
    </w:p>
    <w:p>
      <w:pPr>
        <w:keepNext w:val="1"/>
        <w:spacing w:after="10"/>
      </w:pPr>
      <w:r>
        <w:rPr>
          <w:b/>
          <w:bCs/>
        </w:rPr>
        <w:t xml:space="preserve">Witryna www przedmiotu: </w:t>
      </w:r>
    </w:p>
    <w:p>
      <w:pPr>
        <w:spacing w:before="20" w:after="190"/>
      </w:pPr>
      <w:r>
        <w:rPr/>
        <w:t xml:space="preserve">www.knes.pw.plock.pl</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2026-09-30T17:54:28+02:00</dcterms:created>
  <dcterms:modified xsi:type="dcterms:W3CDTF">2026-09-30T17:54:28+02:00</dcterms:modified>
</cp:coreProperties>
</file>

<file path=docProps/custom.xml><?xml version="1.0" encoding="utf-8"?>
<Properties xmlns="http://schemas.openxmlformats.org/officeDocument/2006/custom-properties" xmlns:vt="http://schemas.openxmlformats.org/officeDocument/2006/docPropsVTypes"/>
</file>