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dr inż. Piotr Manczarski, mgr inż. Irena Roszczyńska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h, Ćwiczenia laboratoryjne - 8 h, Przygotowanie do ćwiczeń laboratoryjnych - 15 h, Sporządzenie sprawozdań z ćwiczeń laboratoryjnych - 16 h, Zapoznanie się z literaturą - 10 h, Przygotowanie do zaliczenia wykładów i obecność na zaliczeniu - 10 h,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Justyna Pyssa, Odpady przemysłowe i niebezpieczne w gospodarce obiegu zamkniętego. Kraków : Wydawnictwa AGH. 2019
[2].	Wiktoria Sobczyk, Odpady niebezpieczne. Redakcja Wydawnictw AGH. 2019
[3].	Hong Hocheng Autor, Mital Chakankar (Autor), Umesh Uttamrao Jadhav, Biohydrometallurgical recycling of metals from industrial wastes. Boca Raton ; London ; New York : CRC Press, is an imprint of the Taylor &amp; Francis Group, an informa business. 2018
[4].	SUSIL ZDENEK, GANEV IOURI, Device for pyrolysis. 2017
[5].	Tadeusz Piecuch, Procesy i urządzenia w przeróbce odpadów przemysłowych. Wydawnictwo Politechniki Koszalińskiej. 2016
[6].	Zbigniew Kledyński, Łukasz Szarek, Zagospodarowanie ubocznych produktów spalania.  Oficyna Wydawnicza Politechniki Warszawskiej  Oficyna Wydawnicza Politechniki Warszawskiej. 2016
[7].	Poradnik gospodarowania odpadami” pod redakcją dr. hab. inż. Krzysztofa Skalmowskiego, Wyd. Verlag Dashofer 2015
[8].	Bilitewski B., Hardtle G., Marek K., Poradnik gospodarowania odpadami, Wydawnictwo Seidel – Przewecki, Warszawa 2003. 
[9].	Bendkowski Józef, Wengierek Maria – Logistyka odpadów, t. II – Obiekty gospodarki odpadami, Wydawnictwo Politechniki Śląskiej, Gliwice 2004 
[10].	Koch R. Noworyta A. Procesy mechaniczne w inżynierii chemicznej. Wydawnictwa Naukowo techniczne. Warszawa 1995 
[11].	Tadeusz Chmielniak. Technologie energetyczne. Wydawnictwo Politechniki Śląskiej. Gliwice 2004 
[12].	Wybrane pozycje literaturowe z czasopism, np. Przemysł chemiczny, Eko problemy.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IS_W11, IS_W07, IS_W06, IS_W05</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IS_U12, IS_U10, IS_U22</w:t>
      </w:r>
    </w:p>
    <w:p>
      <w:pPr>
        <w:spacing w:before="20" w:after="190"/>
      </w:pPr>
      <w:r>
        <w:rPr>
          <w:b/>
          <w:bCs/>
        </w:rPr>
        <w:t xml:space="preserve">Powiązane charakterystyki obszarowe: </w:t>
      </w:r>
      <w:r>
        <w:rPr/>
        <w:t xml:space="preserve">I.P7S_UW.o, III.P7S_UW.o, P7U_U, I.P7S_UU</w:t>
      </w:r>
    </w:p>
    <w:p>
      <w:pPr>
        <w:pStyle w:val="Heading3"/>
      </w:pPr>
      <w:bookmarkStart w:id="4" w:name="_Toc4"/>
      <w:r>
        <w:t>Profil ogólnoakademicki - kompetencje społeczne</w:t>
      </w:r>
      <w:bookmarkEnd w:id="4"/>
    </w:p>
    <w:p>
      <w:pPr>
        <w:keepNext w:val="1"/>
        <w:spacing w:after="10"/>
      </w:pPr>
      <w:r>
        <w:rPr>
          <w:b/>
          <w:bCs/>
        </w:rPr>
        <w:t xml:space="preserve">Charakterystyka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2026-09-30T20:21:06+02:00</dcterms:created>
  <dcterms:modified xsi:type="dcterms:W3CDTF">2026-09-30T20:21:06+02:00</dcterms:modified>
</cp:coreProperties>
</file>

<file path=docProps/custom.xml><?xml version="1.0" encoding="utf-8"?>
<Properties xmlns="http://schemas.openxmlformats.org/officeDocument/2006/custom-properties" xmlns:vt="http://schemas.openxmlformats.org/officeDocument/2006/docPropsVTypes"/>
</file>