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Jarzębska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 20 h – przegląd literatury, 39h-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0,64
Inne formy kontaktu bezpośredniego ( egzaminy, konsultacje oraz zaliczenia i egzaminy w dodatkowych terminach) 0,56
Łącznie	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rachunkowość. Znajomość podstawowych zagadnień ekonomicznych, w tym szczególnie systemu podatkowego.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rachunkowości podatkowej, w tym z różnicami trwałymi i przejściowymi między wynikiem finansowym brutto a dochodem podatkowym, zasadami tworzenia i rozliczania aktywów i rezerw z tytułu odroczonego podatku dochodowego, kalkulacją dochodu i podstawy do opodatkowania oraz wyniku finansowego netto, jak również rozliczania podatku od towarów i usług strukturą sprzedaży. Podczas zajęć studenci zostaną zapoznani ze sporządzaniem deklaracji VAT-7 , CIT-8 i PIT-36/36L.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zadania rachunkowości podatkowej
2.	Przychody i koszty wg prawa bilansowego i podatkowego
3.	Podatek odroczony  
4.	Rozliczenie podatkowe podatku od towarów i usług 
5.	Ewidencje w podatku dochodowym od osób fizycznych 
6.	Ewidencje w podatku dochodowym od osób prawnych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pisemne na ocenę – pytania opisowe, zadania analityczno-rachunkowe, casy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Pogoński M.A., ABC Podatków w działalności gospodarczej, Wyd. Unimex, Wrocław 2012. 2. Olchowicz I., Rachunkowość podatkowa, Wyd. Difin, Warszwa 2011.
Literatura uzupełniająca:
Winiarska K., Rachunkowość podatkowa: zadania, pytania, testy, Wyd. CH Beck,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K_W13: </w:t>
      </w:r>
    </w:p>
    <w:p>
      <w:pPr/>
      <w:r>
        <w:rPr/>
        <w:t xml:space="preserve">Ma wiedzę na temat funkcjonowania przedsiębiorstwa w krajowym i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sposobach finansowania działalności gospodarczej, ustalaniu wyniku finansowego i rentowności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K_WO8: </w:t>
      </w:r>
    </w:p>
    <w:p>
      <w:pPr/>
      <w:r>
        <w:rPr/>
        <w:t xml:space="preserve">Ma wiedzę o instytucjach społeczno-ekonomicznych funkcjonujących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Kolokwia-pytania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Analizuje zasadność decyzji ekonomicznych podmiotów funkcjonujących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ocenić skutki decyzji ekonomicznych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Kolokwia-zadania analityczno-rachunkowe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Rozumie potrzebę ciągłego doskonalenia się, jest świadomy nieustannie zmieniającej się rzeczywistości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Potrafi analizować sytuacje ekonomiczne przedsiębiorstwa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Case study-grupowe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2026-10-02T01:06:03+02:00</dcterms:created>
  <dcterms:modified xsi:type="dcterms:W3CDTF">2026-10-02T01:06:03+02:00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