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rozwijanie wiedzy teoretycznej i umiejętności zdobytych podczas studiów oraz wykształcenie umiejętności zastosowania ich w praktyce funkcjonowania firmy. Student odbywający praktykę zawodową ma możliwość praktycznego poznania zagadnień związanych z wybraną specjalnością, jak również zebrania materiałów źródłowych do pisania pracy dyplomowej. Praktyki pozwalają również na nawiązanie kontaktów zawodowych, umożliwiających wykorzystanie ich w momencie poszukiwania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
1.Podstawowymi zasadami bezpieczeństwa i higieny pracy. 
2. Strukturą organizacyjną, formą własnościową podmiotu gospodarczego i charakterem prowadzonej działalności 
3. Pracą wybranych działów lub zagadnień, np.: 
- Planowanie i analiza ekonomiczna 
- Ocena efektywności przedsięwzięć inwestycyjnych 
- Współpraca z otoczeniem 
- Formy rozliczeń z kontrahentami
- Monitoring kosztów 
- Ewidencja księgowa 
- Współpraca z instytucjami finansowymi 
- Zasady i źródła finansowania działalności 
- Rozliczenia podatkowe
- Ocena ryzyka 
- Badania rynkowe i prognozowanie 
- Systemy wspomagające zarządzanie 
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„Zasadami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zawodowej. Istnieje również możliwość zaliczenia praktyki zawodowej na podstawie udokumentowanego doświadczenia zawodowego lub udokumentowanej działalności gospodarczej, odpowiadających programowi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Zna podstawowe zasady bezpieczeństwa pracy, normy i reguły prawne zasad funkcjonowania organizacji, a także podstawowe cele jej działalności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wyszukać, dobrać i wykorzystać materiały i informacje niezbędne do rozwiązywania zleconych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Posiada umiejętność wykorzystywania przepisów i norm prawnych odnoszących się bezpośrednio do powierzonego stanowiska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K_U06: </w:t>
      </w:r>
    </w:p>
    <w:p>
      <w:pPr/>
      <w:r>
        <w:rPr/>
        <w:t xml:space="preserve">Potrafi, wykonując obowiązki na powierzonym stanowisku pracy, wykorzystywać zarówno wiedzę teoretyczną, jak i praktyczne wskazówki współpracowników i przełożonych w środowisku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Wykazuje chęci uczestnictwa pracy w zespole pełniąc w nim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Potrafi racjonalnie gospodarować swoim czasem pracy, rzetelnie wykonuje zlecone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2026-10-01T08:59:58+02:00</dcterms:created>
  <dcterms:modified xsi:type="dcterms:W3CDTF">2026-10-01T08:59:58+02:00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