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pieniężno-kapitałowy</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Praca własna: konsultacje 4 h, egzaminy i kolokwia 4 h, dodatkowe egzaminy i kolokwia 4 h 
przegląd literatury: 14 h
przygotowanie do zaliczenia: 19 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Podstawowe cele przedmiotu to przekazanie wiedzy o teoretycznych i praktycznych aspektach związanych z funkcjonowaniem rynku finansowego, w tym rynku pieniężnego oraz rynku kapitałowego. Szczególny nacisk położony będzie na przygotowanie studenta do efektywnego posługiwania się podstawowymi instrumentami finansowymi, umiejętności oceny strategii biznesowych stosowanych na rynku finansowym. Kluczowe zagadnienia praktyczne: uwarunkowania obrotu instrumentami finansowymi na GPW, wartość pieniądza w czasie, wycena akcji, wycena obligacji, wycena kontraktów futures, model CAPM i analiza portfelowa.</w:t>
      </w:r>
    </w:p>
    <w:p>
      <w:pPr>
        <w:keepNext w:val="1"/>
        <w:spacing w:after="10"/>
      </w:pPr>
      <w:r>
        <w:rPr>
          <w:b/>
          <w:bCs/>
        </w:rPr>
        <w:t xml:space="preserve">Treści kształcenia: </w:t>
      </w:r>
    </w:p>
    <w:p>
      <w:pPr>
        <w:spacing w:before="20" w:after="190"/>
      </w:pPr>
      <w:r>
        <w:rPr/>
        <w:t xml:space="preserve">Systematyka rynków finansowych – podstawowe pojęcia
Podstawowe instrumenty finansowe funkcjonujące w obrocie gospodarczym
Rynek pieniężny: istota, rynek lokat międzybankowych, sekurytyzacja
Rynek kapitałowy: istota, klasyfikacje, rynek pierwotny, rynek wtórny, stopa procentowa	
Inwestorzy instytucjonalni na rynku kapitałowym
Podział instytucjonalny rynku finansowego: instytucje centralne nadzorujące rynek i gwarancyjne, podmioty ułatwiające transfer kapitałów i praw własności, instytucje finansowe.	
Podstawowe uwarunkowania obrotu instrumentami finansowymi na GPW
Hedging, arabitraż, spekulacja
Wartość pieniądza w czasie
Wycena akcji, wycena obligacji, wycena kontraktów futures
Model CAPM i analiza portfelowa
</w:t>
      </w:r>
    </w:p>
    <w:p>
      <w:pPr>
        <w:keepNext w:val="1"/>
        <w:spacing w:after="10"/>
      </w:pPr>
      <w:r>
        <w:rPr>
          <w:b/>
          <w:bCs/>
        </w:rPr>
        <w:t xml:space="preserve">Metody oceny: </w:t>
      </w:r>
    </w:p>
    <w:p>
      <w:pPr>
        <w:spacing w:before="20" w:after="190"/>
      </w:pPr>
      <w:r>
        <w:rPr/>
        <w:t xml:space="preserve">1. Forma i przebieg zaliczenia: kolokwium końcowe
- forma: pisemna (pytania opisowe, test), zakres dopuszczalnych pomocy ustala prowadzący 
- czas trwania kolokwium: 45 minut,
- schemat ustalenia ocen:
0,00% 50,9% ndst
51,0% 64,9% dst
65,0% 74,9% dst+
75,0% 84,9% db
85,0% 92,4% db+ 
92,5% 100,0% bdb
- czynniki dodatkowe mające wpływ na ocenę zaliczeniu ćwiczeń – wpływ nie większy niż 0,5 oceny: aktywne uczestnictwo w zajęciach
2. wynik zaliczenia PRZEDMIOTU wg formuły: KOLOKWIUM + AKTYWNOŚĆ (nie więcej niż 0,5 oceny)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W.Dębski, Rynek finansowy i jego mechanizmy, Wydawnictwo Naukowe PWN, Warszawa 2007;
K.Jajuga, T.Jajuga, Inwestycje, Wydawnictwo Naukowe PWN, Warszawa 2007, 
Literatura uzupełniająca:
Czekaj J. (red), Rynki, instrumenty i instytucje finansowe, Wyd. Naukowe PWN, Warszawa, 2017
Sławiński A., Rynki finansowe, PWE, Warszawa, 2006
Pietrzak E., Markiewicz M. (red.), Finanse, bankowość i rynki finansowe, Wyd. Uniwersytetu Gdańskiego, Gdańsk, 2006.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K_W12: </w:t>
      </w:r>
    </w:p>
    <w:p>
      <w:pPr/>
      <w:r>
        <w:rPr/>
        <w:t xml:space="preserve">Ma wiedzę na temat podmiotowej struktury rynku kapitałowego i pieniężnego, zachowania na nim konsumentów oraz innych uczestników rynku (w tym instytucji nadzorujących rynek oraz zapewniających dostęp do informacji), a także dostrzega znaczenie uwarunkowań funkcjonowania tych podmiotów  w podejmowaniu decyzji menedżerskich.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K_W16: </w:t>
      </w:r>
    </w:p>
    <w:p>
      <w:pPr/>
      <w:r>
        <w:rPr/>
        <w:t xml:space="preserve">Ma podstawową wiedzę z zakresu działalności rynku pieniężnego, rynku kapitałowego, inwestorów instytucjonalnych, instytucji centralnych nadzorujących rynek. </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keepNext w:val="1"/>
        <w:spacing w:after="10"/>
      </w:pPr>
      <w:r>
        <w:rPr>
          <w:b/>
          <w:bCs/>
        </w:rPr>
        <w:t xml:space="preserve">Charakterystyka K_WO2: </w:t>
      </w:r>
    </w:p>
    <w:p>
      <w:pPr/>
      <w:r>
        <w:rPr/>
        <w:t xml:space="preserve">Zna podstawowe informacje o strukturach i instytucjach społeczno – ekonomicznych funkcjonujących w finansowym otoczeniu rynkowym a mających wpływ na kierunki rozwoju oraz uwarunkowania funkcjonowania rynku kapitałowego, rynku pieniężnego, instytucji finansowych i nadzorujących rynek oraz funkcjonowania inwestorów na tych rynkach, tak w aspekcie lokalnym jak i ponadnarodowym.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K_U04: </w:t>
      </w:r>
    </w:p>
    <w:p>
      <w:pPr/>
      <w:r>
        <w:rPr/>
        <w:t xml:space="preserve">Potrafi wybrać metody i dokonać oceny skutków ekonomicznych i finansowych decyzji podejmowanych przeze przedsiębiorstwa w kontekście funkcjonowania na rynku pieniężno – kapitałowym.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K_U08: </w:t>
      </w:r>
    </w:p>
    <w:p>
      <w:pPr/>
      <w:r>
        <w:rPr/>
        <w:t xml:space="preserve">Potrafi rozumieć i analizować podstawowe zjawiska dotyczące przedsiębiorstw, otoczenia gospodarczo – społecznego oraz rynku pieniężno -kapitałowego i dokonywać poprawnych ocen tych zjawisk, szczególnie w kontekście oceny bezpieczeństwa inwestowania oraz możliwości zabezpieczania przed ryzykiem.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K_U10: </w:t>
      </w:r>
    </w:p>
    <w:p>
      <w:pPr/>
      <w:r>
        <w:rPr/>
        <w:t xml:space="preserve">Potrafi w trakcie dyskusji odnieść się do teorii ekonomicznych oraz dorobku innych dyscyplin pokrewnych, szczególnie w zakresie rozważań dotyczących wyceny akcji, uwarunkowań aplikacji MODELU CAPM oraz oceny ryzyka.</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K_U12: </w:t>
      </w:r>
    </w:p>
    <w:p>
      <w:pPr/>
      <w:r>
        <w:rPr/>
        <w:t xml:space="preserve">Potrafi analizować zachowanie i strategie działania różnych podmiotów gospodarczych, analizuje uwarunkowania rynkowe i ich wpływ na decyzje menedżerskie, szczególnie w aspekcie: kosztu kapitału, arbitrażu, strategii hedgingowych, wyceny kontraktów terminowych.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K_U16: </w:t>
      </w:r>
    </w:p>
    <w:p>
      <w:pPr/>
      <w:r>
        <w:rPr/>
        <w:t xml:space="preserve">Rozumie funkcjonowanie rynków finansowych i instytucji finansowych w kontekście uwarunkowań procesów inwestycyjnych, zabezpieczenia przed ryzykiem oraz oceny efektywności inwestycji finansowych.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p>
      <w:pPr>
        <w:keepNext w:val="1"/>
        <w:spacing w:after="10"/>
      </w:pPr>
      <w:r>
        <w:rPr>
          <w:b/>
          <w:bCs/>
        </w:rPr>
        <w:t xml:space="preserve">Charakterystyka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K_KO6</w:t>
      </w:r>
    </w:p>
    <w:p>
      <w:pPr>
        <w:spacing w:before="20" w:after="190"/>
      </w:pPr>
      <w:r>
        <w:rPr>
          <w:b/>
          <w:bCs/>
        </w:rPr>
        <w:t xml:space="preserve">Powiązane charakterystyki obszarowe: </w:t>
      </w:r>
      <w:r>
        <w:rPr/>
        <w:t xml:space="preserve"/>
      </w:r>
    </w:p>
    <w:p>
      <w:pPr>
        <w:keepNext w:val="1"/>
        <w:spacing w:after="10"/>
      </w:pPr>
      <w:r>
        <w:rPr>
          <w:b/>
          <w:bCs/>
        </w:rPr>
        <w:t xml:space="preserve">Charakterystyka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2026-03-22T03:42:51+01:00</dcterms:created>
  <dcterms:modified xsi:type="dcterms:W3CDTF">2026-03-22T03:42:51+01:00</dcterms:modified>
</cp:coreProperties>
</file>

<file path=docProps/custom.xml><?xml version="1.0" encoding="utf-8"?>
<Properties xmlns="http://schemas.openxmlformats.org/officeDocument/2006/custom-properties" xmlns:vt="http://schemas.openxmlformats.org/officeDocument/2006/docPropsVTypes"/>
</file>