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PP6/2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studentów z podstawowymi pojęciami, zasadami i instytucjami prawa cywilnego oraz w miarę możliwości pokazanie ich praktycznego zastosowania.</w:t>
      </w:r>
    </w:p>
    <w:p>
      <w:pPr>
        <w:keepNext w:val="1"/>
        <w:spacing w:after="10"/>
      </w:pPr>
      <w:r>
        <w:rPr>
          <w:b/>
          <w:bCs/>
        </w:rPr>
        <w:t xml:space="preserve">Treści kształcenia: </w:t>
      </w:r>
    </w:p>
    <w:p>
      <w:pPr>
        <w:spacing w:before="20" w:after="190"/>
      </w:pPr>
      <w:r>
        <w:rPr/>
        <w:t xml:space="preserve">I. Prawo cywilne – część ogólna  (łącznie 8 godz.)
1. Źródła prawa cywilnego – 0,5 godz.
2.  Pojęcie i elementy stosunku cywilnoprawnego (przedmiot, podmiot, treść)- 1 godz.
3. Zdolność prawna – 1 godz.
4. Zdolność do czynności prawnych – 1 godz.
5. Ochrona dóbr osobistych – 0,5 godz.
6. Przedstawicielstwo i jego rodzaje – 1 godz.
7. Pełnomocnictwo i jego rodzaje – 0,5 godz.
8. Sposoby zawierania umów – 1 godz.
9. Wady oświadczenia woli – 1godz. 
10. Przedawnienie i terminy zawite – 0,5 godz.
II. Prawo cywilne - własność i inne prawa rzeczowe (łącznie 5 godz.)
1. Pojęcie i rodzaje praw rzeczowych – 0,5 godz.
2. Prawo własności – 2 godz. 
3. Użytkowanie wieczyste – 1 godz. 
4. Ograniczone prawa rzeczowe – 1,5 godz.
III. Prawo cywilne – zobowiązania (łącznie 10 godz.)
1. Wielość dłużników i wierzycieli – 1 godz.
2. Czyny niedozwolone  – 1 godz.
3. Wykonanie zobowiązań i skutki ich niewykonania – 1 godz.
4. Bezpodstawne wzbogacenie – 1 godz.
5. Zmiana wierzyciela lub dłużnika – 1 godz.
6. Umowy zobowiązaniowe – 5 godz. 
IV. Prawo cywilne – spadki (łącznie 7 godz.)
1. Dziedziczenie ustawowe – 2 godz.
2. Rozrządzenia na wypadek śmierci – 4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Formę zaliczenia przedmiotu stanowi egzamin pisemny (test jednokrotnego wyboru składający się z 30 pytań).
Warunkiem zaliczenia jest osiągnięcie efektów kształcenia oraz udzielenie prawidłowej odpowiedzi na co najmniej 16 pytań testowych.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Siuda, Elementy prawa dla ekonomistów, Wydawnictwo Scriptum, Poznań 2013; Z. Muras, Podstawy prawa, Wydawnictwo C.H. Beck, Warszawa  2011 r.; A. Filipowicz, Podstawy prawa dla ekonomistów, Wydawnictwo C.H. Beck, Warszawa 2012
Literatura uzupełniająca:
A. Bieranowski, P. Bogdalski, M. Goetel, Prawo cywilne – zarys wykładu, Wydawnictwo Wolters Kluwer SA, Warszawa 2012, H. Witczak, A. Kawałko, Prawo rzeczowe, Wydawnictwo C.H. Beck, Warszawa 2012, A. Kawałko, H. Witczak, Zobowiązania, Wydawnictwo C.H. Beck, Warszawa 2015, E. Gniewek, P. Machnikowski (red.), Kodeks cywilny – komentarz, Wydawnictwo C.H. Beck, Warszawa 2016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K_W07: </w:t>
      </w:r>
    </w:p>
    <w:p>
      <w:pPr/>
      <w:r>
        <w:rPr/>
        <w:t xml:space="preserve">Ma wiedzę dotyczącą podstawowych zagadnień z zakresu prawa cywilnego, rodzajów umów, ich treści i znaczenia.</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interpretować podstawowe przepisy prawne z zakresu prawa cywilnego, zarówno tworząc wzorce umowne niezbędne w działalności na własny rachunek, jak i dokonując analizy umów przedstawionych do podpisania.  </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Przygotowując projekty gospodarcze dba                 o uwzględnienie w nich aspektów prawnych.</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2026-06-30T04:21:08+02:00</dcterms:created>
  <dcterms:modified xsi:type="dcterms:W3CDTF">2026-06-30T04:21:08+02:00</dcterms:modified>
</cp:coreProperties>
</file>

<file path=docProps/custom.xml><?xml version="1.0" encoding="utf-8"?>
<Properties xmlns="http://schemas.openxmlformats.org/officeDocument/2006/custom-properties" xmlns:vt="http://schemas.openxmlformats.org/officeDocument/2006/docPropsVTypes"/>
</file>