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ćwiczeń laboratoryjnych 9 godz., konsultacje 2 godz., przygotowanie do zajęć 18 godz., wykonanie sprawozdań 21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godziny ćwiczeń laboratoryjnych 9 godz., konsultacje 2 godz., przygotowanie do zajęć 18 godz., wykonanie sprawozdań 21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 ruchu, Ruch drogowy i miejski 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w:t>
      </w:r>
    </w:p>
    <w:p>
      <w:pPr>
        <w:keepNext w:val="1"/>
        <w:spacing w:after="10"/>
      </w:pPr>
      <w:r>
        <w:rPr>
          <w:b/>
          <w:bCs/>
        </w:rPr>
        <w:t xml:space="preserve">Metody oceny: </w:t>
      </w:r>
    </w:p>
    <w:p>
      <w:pPr>
        <w:spacing w:before="20" w:after="190"/>
      </w:pPr>
      <w:r>
        <w:rPr/>
        <w:t xml:space="preserve">Ocenia wystawiana na podstawie prawidłowości wykonania ćwiczenia i sprawozdania oraz odpowiedzi ustnych podczas wykonywania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dotyczącą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Wykonanie wszystkich sprawozdań z ćwiczeń laboratoryjnych (zgodnie z wytycznymi, bez błędów obliczeniowych).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samodzielnej realizacji eksperymentu i wykorzystując wcześniej zdobytą wiedzę teoretyczną, oceny poprawności uzyskanych wyników.</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2026-07-28T03:38:52+02:00</dcterms:created>
  <dcterms:modified xsi:type="dcterms:W3CDTF">2026-07-28T03:38:52+02:00</dcterms:modified>
</cp:coreProperties>
</file>

<file path=docProps/custom.xml><?xml version="1.0" encoding="utf-8"?>
<Properties xmlns="http://schemas.openxmlformats.org/officeDocument/2006/custom-properties" xmlns:vt="http://schemas.openxmlformats.org/officeDocument/2006/docPropsVTypes"/>
</file>