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laboratoryjnych 9 godz., studiowanie literatury przedmiotu 12 godz., przygotowanie się do kolokwiów z ćwiczeń laboratoryjnych 12 godz., samodzielne wykonanie sprawozdań z ćwiczeń laboratoryjnych 15 godz., konsultacje 3 godz. (w tym konsultacje w zakresie zajęć laboratoryjnych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ETCS (20 godzin, w tym: praca na  wykładach 9 godz., praca na  ćwiczeniach laboratoryjnych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9 godz., przygotowanie się do kolokwiów z ćwiczeń laboratoryjnych 12 godz., samodzielne wykonanie sprawozdań z ćwiczeń laboratoryjnych 15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materiałoznawstwa.</w:t>
      </w:r>
    </w:p>
    <w:p>
      <w:pPr>
        <w:keepNext w:val="1"/>
        <w:spacing w:after="10"/>
      </w:pPr>
      <w:r>
        <w:rPr>
          <w:b/>
          <w:bCs/>
        </w:rPr>
        <w:t xml:space="preserve">Limit liczby studentów: </w:t>
      </w:r>
    </w:p>
    <w:p>
      <w:pPr>
        <w:spacing w:before="20" w:after="190"/>
      </w:pPr>
      <w:r>
        <w:rPr/>
        <w:t xml:space="preserve">wykład: 160; ćwicz. lab. do 12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Warunkiem zaliczenia przedmiotu jest odrobienie i zaliczenie wszystkich ćwiczeń laboratoryjnych oraz wykładu. Ocena zintegrowana składa się z trzech elementów:
-zaliczenie zagadnień teoretycznych przedstawianych na wykładzie - kolokwium wykładowe lub pisemny test sprawdzający,
 - wykonanie i zaliczenie sprawozdań z wykonanych ćwiczeń laboratoryjnych,
 - zaliczenie sprawdzianów z tematyki trzech ćwiczeń laboratoryjnych( (w formie kolokwium lub pisemnego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Tr1A_U23,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Tr1A_U25, Tr1A_U23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2026-10-01T08:58:11+02:00</dcterms:created>
  <dcterms:modified xsi:type="dcterms:W3CDTF">2026-10-01T08:58:11+02:00</dcterms:modified>
</cp:coreProperties>
</file>

<file path=docProps/custom.xml><?xml version="1.0" encoding="utf-8"?>
<Properties xmlns="http://schemas.openxmlformats.org/officeDocument/2006/custom-properties" xmlns:vt="http://schemas.openxmlformats.org/officeDocument/2006/docPropsVTypes"/>
</file>