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napędy w środkach transportu</w:t>
      </w:r>
    </w:p>
    <w:p>
      <w:pPr>
        <w:keepNext w:val="1"/>
        <w:spacing w:after="10"/>
      </w:pPr>
      <w:r>
        <w:rPr>
          <w:b/>
          <w:bCs/>
        </w:rPr>
        <w:t xml:space="preserve">Koordynator przedmiotu: </w:t>
      </w:r>
    </w:p>
    <w:p>
      <w:pPr>
        <w:spacing w:before="20" w:after="190"/>
      </w:pPr>
      <w:r>
        <w:rPr/>
        <w:t xml:space="preserve">mgr inż. Jerzy R. Bogdański, wydział Transportu, Zakład Systemów Informatycznyc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8 godz., konsultacje 2 godz., przygotowanie projektu 10 godz., przygotowanie do egzaminu 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Przekazanie studentom podstaw wiedzy z zakresu napędów alternatywnych pojazdów stosowanych w różnych środkach transportu indywidualnego i masowego.
Celami uzupełniającymi są: przekazanie wiedzy dotyczącej podstaw budowy i konstruowania układów, doboru parametrów układów i ich wpływu na własności eksploatacyjne i użytkowe środka transportowego, w których są stosowane; przekazanie wiedzy związanej z potrzebą uwzględniania wielu aspektów stosowania takiego rodzaju napędu w środkach transportu. 
Przekazana wiedza może okazać się niezbędna dla współczesnego inżyniera, wiedza taka może okazać się szczególnie przydatnej osobom zatrudnionym w szeroko rozumianym technicznym zapleczu transportu, przyszłym pracownikom zajmującym się bezpośrednio badaniami, organizujących przewozy ludzi lub towarów oraz zarządzającym flotami pojazdów w przedsiębiorstwach, transportowych.</w:t>
      </w:r>
    </w:p>
    <w:p>
      <w:pPr>
        <w:keepNext w:val="1"/>
        <w:spacing w:after="10"/>
      </w:pPr>
      <w:r>
        <w:rPr>
          <w:b/>
          <w:bCs/>
        </w:rPr>
        <w:t xml:space="preserve">Treści kształcenia: </w:t>
      </w:r>
    </w:p>
    <w:p>
      <w:pPr>
        <w:spacing w:before="20" w:after="190"/>
      </w:pPr>
      <w:r>
        <w:rPr/>
        <w:t xml:space="preserve">Wykład:
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Metody oceny: </w:t>
      </w:r>
    </w:p>
    <w:p>
      <w:pPr>
        <w:spacing w:before="20" w:after="190"/>
      </w:pPr>
      <w:r>
        <w:rPr/>
        <w:t xml:space="preserve">Wykład: kolokwium pisemne zawierające około pięciu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pytania.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Transitions to alternative vehicles and fuels, praca zbiorowa, wydawnictwo 
Division on Engineering and Physical Sciences, THE NATIONAL ACADEMIES PRESS, New York 2014, 
2) Electric Powertrain, Energy Systems, Power Electronics and Drives for Hybrid,
Electric and Fuel Cell Vehicles, John G. Hayes, Abas Goodarzi, wydawnictwo Wiley, 2016,
3) Hybrid vehicles and hybrid electric vehicles, praca zbiorowa, Nova Science Publishers, Inc. 2015,
4) Modern electric, hybrid electric and fuel cell vehicles, Ymin Gao, Ali Emadi, wydawnictwo CRC Press, 2016,
5) Electric Vehicle Technology Explained, James Larminie, John Lowry, Oxford Brookes University, Oxford, Acenti Designs Ltd.,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II, III”.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napędów alternatywnych pojazdów stosowanych w różnych środkach transportu indywidualnego i masowego.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Student ma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2026-10-21T13:27:21+02:00</dcterms:created>
  <dcterms:modified xsi:type="dcterms:W3CDTF">2026-10-21T13:27:21+02:00</dcterms:modified>
</cp:coreProperties>
</file>

<file path=docProps/custom.xml><?xml version="1.0" encoding="utf-8"?>
<Properties xmlns="http://schemas.openxmlformats.org/officeDocument/2006/custom-properties" xmlns:vt="http://schemas.openxmlformats.org/officeDocument/2006/docPropsVTypes"/>
</file>