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Drogowe układy komunikacyjne II</w:t>
      </w:r>
    </w:p>
    <w:p>
      <w:pPr>
        <w:keepNext w:val="1"/>
        <w:spacing w:after="10"/>
      </w:pPr>
      <w:r>
        <w:rPr>
          <w:b/>
          <w:bCs/>
        </w:rPr>
        <w:t xml:space="preserve">Koordynator przedmiotu: </w:t>
      </w:r>
    </w:p>
    <w:p>
      <w:pPr>
        <w:spacing w:before="20" w:after="190"/>
      </w:pPr>
      <w:r>
        <w:rPr/>
        <w:t xml:space="preserve">dr inż. Tomasz Krukowicz,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TR.SIP503</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ćwiczeń projektowych 30 godz.,  zapoznanie się z literaturą w zakresie zajęć projektowych 10 godz., pozyskanie danych 5 godz., wykonanie części rysunkowej i obliczeniowej projektu 30 godz., konsultacje z prowadzącym 3 godz., obrona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ćwiczeń projektowych 30 godz., konsultacje z prowadzącym 3 godz., obrona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ćwiczeń projektowych 30 godz.,  zapoznanie się z literaturą w zakresie zajęć projektowych 10 godz., pozyskanie danych 5 godz., wykonanie części rysunkowej i obliczeniowej projektu 30 godz., konsultacje z prowadzącym 3 godz., obrona projektu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Infrastruktura transportu I, Grafika inżynierska</w:t>
      </w:r>
    </w:p>
    <w:p>
      <w:pPr>
        <w:keepNext w:val="1"/>
        <w:spacing w:after="10"/>
      </w:pPr>
      <w:r>
        <w:rPr>
          <w:b/>
          <w:bCs/>
        </w:rPr>
        <w:t xml:space="preserve">Limit liczby studentów: </w:t>
      </w:r>
    </w:p>
    <w:p>
      <w:pPr>
        <w:spacing w:before="20" w:after="190"/>
      </w:pPr>
      <w:r>
        <w:rPr/>
        <w:t xml:space="preserve">15 osób</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w:t>
      </w:r>
    </w:p>
    <w:p>
      <w:pPr>
        <w:keepNext w:val="1"/>
        <w:spacing w:after="10"/>
      </w:pPr>
      <w:r>
        <w:rPr>
          <w:b/>
          <w:bCs/>
        </w:rPr>
        <w:t xml:space="preserve">Treści kształcenia: </w:t>
      </w:r>
    </w:p>
    <w:p>
      <w:pPr>
        <w:spacing w:before="20" w:after="190"/>
      </w:pPr>
      <w:r>
        <w:rPr/>
        <w:t xml:space="preserve">Treść ćwiczeń projektowych: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t>
      </w:r>
    </w:p>
    <w:p>
      <w:pPr>
        <w:keepNext w:val="1"/>
        <w:spacing w:after="10"/>
      </w:pPr>
      <w:r>
        <w:rPr>
          <w:b/>
          <w:bCs/>
        </w:rPr>
        <w:t xml:space="preserve">Metody oceny: </w:t>
      </w:r>
    </w:p>
    <w:p>
      <w:pPr>
        <w:spacing w:before="20" w:after="190"/>
      </w:pPr>
      <w:r>
        <w:rPr/>
        <w:t xml:space="preserve">Ocena wykonanego projektu uwzględniająca następujące czynniki: systematyczność wykonywania projektu, jakość merytoryczną wykonania projektu, jakość edytorską wykonania projektu, ustna obronę projektów sprawdzająca posiadaną wiedzę.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 Warszawa, 2004.
4)	Gaca S., Suchorzewski W., Tracz M.: "Inżynieria ruchu drogowego. Teoria i praktyka", WKiŁ 2008.
</w:t>
      </w:r>
    </w:p>
    <w:p>
      <w:pPr>
        <w:keepNext w:val="1"/>
        <w:spacing w:after="10"/>
      </w:pPr>
      <w:r>
        <w:rPr>
          <w:b/>
          <w:bCs/>
        </w:rPr>
        <w:t xml:space="preserve">Witryna www przedmiotu: </w:t>
      </w:r>
    </w:p>
    <w:p>
      <w:pPr>
        <w:spacing w:before="20" w:after="190"/>
      </w:pPr>
      <w:r>
        <w:rPr/>
        <w:t xml:space="preserve"> 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podbudowaną teoretycznie wiedzę umożliwiającą wyznaczanie wielkości potoków pasażerskich, zaprojektowanie linii komunikacyjnej: określenia jej trasy i parametrów (częstotliwość, liczba kursów, czas trwania kursu, prędkości komunikacyjne, liczba pojazdów) oraz dla sporządzanie rozkładu jazdy i wykresu ruchu dla linii.</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ustną obronę projektów sprawdzająca posiadaną wiedzę.</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niezbędne do projektowania z różnych źródeł, oceniając ich przydatność oraz przetwarzać i integrować uzyskane informacje, następnie dokonywać ich interpretacji.</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sporządzać opisy techniczne oraz obliczenia i rysunki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2026-10-21T12:57:02+02:00</dcterms:created>
  <dcterms:modified xsi:type="dcterms:W3CDTF">2026-10-21T12:57:02+02:00</dcterms:modified>
</cp:coreProperties>
</file>

<file path=docProps/custom.xml><?xml version="1.0" encoding="utf-8"?>
<Properties xmlns="http://schemas.openxmlformats.org/officeDocument/2006/custom-properties" xmlns:vt="http://schemas.openxmlformats.org/officeDocument/2006/docPropsVTypes"/>
</file>