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30 godz., praca na ćwiczeniach audytoryjnych 15 godz., zapoznanie się ze wskazaną literaturą 18 godz., przygotowanie się do zaliczenia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wykładzie 30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w:t>
      </w:r>
    </w:p>
    <w:p>
      <w:pPr>
        <w:keepNext w:val="1"/>
        <w:spacing w:after="10"/>
      </w:pPr>
      <w:r>
        <w:rPr>
          <w:b/>
          <w:bCs/>
        </w:rPr>
        <w:t xml:space="preserve">Metody oceny: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Prosnak W., Mechanika płynów, tom 1 PWN, pierwsze wydanie 1970 r,  
2. Bukowski J., Mechanika Płynów, PWN, pierwsze wydanie 1968,  
3. Puzyrewski R., Sawicki J., Hydromechanika i urządzenia hydrauliczne, PWN 2020
4. Grzegorzek W., Ścieszka S., Urzadzenia hydrauliczne i pneumatyczne, Cz. 1 i 2. Teoria i Praktyka, WNT, 2015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mechaniki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Tr1A_W09,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badań doświadczalnych w mechanice cieczy</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Tr1A_W06,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	Ma wiedzę z zakresu zastosowań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analizy prostych problemów z zakresu mechaniki cieczy i prostych układów 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U03: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U04: </w:t>
      </w:r>
    </w:p>
    <w:p>
      <w:pPr/>
      <w:r>
        <w:rPr/>
        <w:t xml:space="preserve">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sprawdziany (dwa sprawdzające  wiedzę z ćwiczeń audytoryjnych, jeden ze znajomości treści wykładów) 
Sprawdziany z ćwiczeń audytoryjnych obejmują 3 zadania - (co najmniej dwa trzeba rozwiązać prawidłowo). Sprawdzian z wykładu z wykładu obejmuje 5 otwartych pytań. Co najmniej na trzy trzeba odpowiedzieć pozytywnie.</w:t>
      </w:r>
    </w:p>
    <w:p>
      <w:pPr>
        <w:spacing w:before="20" w:after="190"/>
      </w:pPr>
      <w:r>
        <w:rPr>
          <w:b/>
          <w:bCs/>
        </w:rPr>
        <w:t xml:space="preserve">Powiązane charakterystyki kierunkowe: </w:t>
      </w:r>
      <w:r>
        <w:rPr/>
        <w:t xml:space="preserve">Tr1A_U21</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Pisemny  sprawdzian z wykładu obejmuje 5 otwartych pytań. Wymagana odpowiedź na na co najmniej 3 z nich.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2026-10-21T13:35:37+02:00</dcterms:created>
  <dcterms:modified xsi:type="dcterms:W3CDTF">2026-10-21T13:35:37+02:00</dcterms:modified>
</cp:coreProperties>
</file>

<file path=docProps/custom.xml><?xml version="1.0" encoding="utf-8"?>
<Properties xmlns="http://schemas.openxmlformats.org/officeDocument/2006/custom-properties" xmlns:vt="http://schemas.openxmlformats.org/officeDocument/2006/docPropsVTypes"/>
</file>