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prof. 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w odniesieniu do wzajemnych oddziaływań środków transportu i infrastruktury transportowej z otoczeniem. Zakres przedmiotu obejmuje wybrane zagadnienia powstawania zanieczyszczeń powstających na etapie produkcji, eksploatacji i utylizacji środków transportu. Poddawane są dyskusji interakcje dynamiczne w postaci zanieczyszczeń chemicznych oraz propagacji drgań i hałasu podczas eksploatacji technicznych środków transportu oraz sposoby ich minimalizacji.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i podstawy prawne. Rodzaje zanieczyszczeń generowanych przez środki transportu. Skutki wykorzystywania paliw płynnych. Drgania i fale w układach sprężystych. Ruch falowy i rodzaje fal. Fale dźwiękowe. Właściwości fal w płynach i ośrodkach stałych. Elementarne źródła dźwięku; źródło płaskie, kuliste, cylindryczne, punktowe (monopole), inne źródła.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Tr1A_U08, 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Tr1A_U14, Tr1A_U11</w:t>
      </w:r>
    </w:p>
    <w:p>
      <w:pPr>
        <w:spacing w:before="20" w:after="190"/>
      </w:pPr>
      <w:r>
        <w:rPr>
          <w:b/>
          <w:bCs/>
        </w:rPr>
        <w:t xml:space="preserve">Powiązane charakterystyki obszarowe: </w:t>
      </w:r>
      <w:r>
        <w:rPr/>
        <w:t xml:space="preserve">III.P6S_UW.2.o, I.P6S_UW</w:t>
      </w:r>
    </w:p>
    <w:p>
      <w:pPr>
        <w:keepNext w:val="1"/>
        <w:spacing w:after="10"/>
      </w:pPr>
      <w:r>
        <w:rPr>
          <w:b/>
          <w:bCs/>
        </w:rPr>
        <w:t xml:space="preserve">Charakterystyka U04: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2026-10-21T16:03:14+02:00</dcterms:created>
  <dcterms:modified xsi:type="dcterms:W3CDTF">2026-10-21T16:03:14+02:00</dcterms:modified>
</cp:coreProperties>
</file>

<file path=docProps/custom.xml><?xml version="1.0" encoding="utf-8"?>
<Properties xmlns="http://schemas.openxmlformats.org/officeDocument/2006/custom-properties" xmlns:vt="http://schemas.openxmlformats.org/officeDocument/2006/docPropsVTypes"/>
</file>