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TR.SIK311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10 godz., przygotowanie się do zaliczenia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 Celem przedmiotu jest zaznajomienie studentów i usystematyzowanie podstawowej wiedzy z zakresu środków transportu. Wykładem objęte są lądowe środki transportu bliskiego i dalekiego oraz środki transportu lotniczego.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 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w:t>
      </w:r>
    </w:p>
    <w:p>
      <w:pPr>
        <w:keepNext w:val="1"/>
        <w:spacing w:after="10"/>
      </w:pPr>
      <w:r>
        <w:rPr>
          <w:b/>
          <w:bCs/>
        </w:rPr>
        <w:t xml:space="preserve">Metody oceny: </w:t>
      </w:r>
    </w:p>
    <w:p>
      <w:pPr>
        <w:spacing w:before="20" w:after="190"/>
      </w:pPr>
      <w:r>
        <w:rPr/>
        <w:t xml:space="preserve">Wykład - 2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WKiŁ, Warszawa 1992.
5. St. Arczyński Mechanika ruchu samochodu. WNT, Warszawa 1994. Z. 
6. Romaniszyn, T. Wolfram Nowoczesny tabor szynowy. Wyd. Specjalne Instytutu Pojazdów Szynowych, Kraków 1997. 
7. J. Reimpell Podwozia samochodów Podstawy konstrukcji. WKiŁ, Warszawa 1997. 
8. A. Zieliński Konstrukcja nadwozi samochodów osobowych i pochodnych. WKiŁ, Warszawa 1998.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zasad działania, budowy wybranych podukładów oraz charakterystyk technicznych pojazdów kołowo-drogowych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podstawową wiedzę dotyczącą zasad działania oraz budowy wybranych podukładów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Posiada podstawową wiedzę dotyczącą charakterystyk technicznych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rozpoznania i scharakteryzowania środka transportu zgodnie z poznaną klasyfikacją oraz umie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U02: </w:t>
      </w:r>
    </w:p>
    <w:p>
      <w:pPr/>
      <w:r>
        <w:rPr/>
        <w:t xml:space="preserve">Posiada umiejętności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2025-10-31T00:56:45+01:00</dcterms:created>
  <dcterms:modified xsi:type="dcterms:W3CDTF">2025-10-31T00:56:45+01:00</dcterms:modified>
</cp:coreProperties>
</file>

<file path=docProps/custom.xml><?xml version="1.0" encoding="utf-8"?>
<Properties xmlns="http://schemas.openxmlformats.org/officeDocument/2006/custom-properties" xmlns:vt="http://schemas.openxmlformats.org/officeDocument/2006/docPropsVTypes"/>
</file>