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konstrukcji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Goetzendorf-Grabowski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18h + zajęcia projektowe 9h
przygotowanie do zajęć projektowych 30h
przygotowanie do kolokwium 15h
Razem 72h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samolotów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wykazać się:
• Podstawową znajomością matematycznych metod optymalizacji.
• Umiejętnością formułowania i rozwiązywania prostych problemów optymalizacyjnych w projektowaniu samolotów.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Zbieżna i rozbieżna spirala projektowa. Najważniejsze elementy systemu podlegające procesowi optymalizacji: geometria,
aerodynamika, zespół napędowy, misja i osiągi, struktura i własności masowe, stateczność i układy sterowania, systemy
poprawy bezpieczeństwa, obsługa i charakterystyki ekonomiczne. Wybór optymalnego obciążenia powierzchni i obciążenia
ciągu. Wybór funkcji celu i parametrów odpowiedzialnych za zmiany funkcji celu. Matematyczne podstawy optymalizacji.
Optymalizacja wybranych klas samolotów.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+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D.P. Raymer, Aircraft Design: A Conceptual Approach, AIAA Eductaion Series
2. G.N. Vanderplaats: Numerical Optimization Techniques For Engineering Design, McGraw Hill
3. Ross Baldick: Applied Optimization, Cambridge University Press, 2006
4. J. Nocedal, S.J. Wright, Numerical Optimization, Springer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http://www.meil.pw.edu.pl/zsis/ZSiS/Dydaktyka/Prowadzone-przedmioty/OPTYM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OPTYMZ_1W: </w:t>
      </w:r>
    </w:p>
    <w:p>
      <w:pPr/>
      <w:r>
        <w:rPr/>
        <w:t xml:space="preserve">student zna podstawy matematycznych metod optymalizacji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OPTYMZ_1W: </w:t>
      </w:r>
    </w:p>
    <w:p>
      <w:pPr/>
      <w:r>
        <w:rPr/>
        <w:t xml:space="preserve">student zna podstawy matematycznych metod optymalizacji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OPTYMZ_1U: </w:t>
      </w:r>
    </w:p>
    <w:p>
      <w:pPr/>
      <w:r>
        <w:rPr/>
        <w:t xml:space="preserve">student potrafi formułować proste zagadnienie optymalizacji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OPTYMZ_1U: </w:t>
      </w:r>
    </w:p>
    <w:p>
      <w:pPr/>
      <w:r>
        <w:rPr/>
        <w:t xml:space="preserve">student potrafi formułować proste zagadnienie optymalizacji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OPTYMZ_1K: </w:t>
      </w:r>
    </w:p>
    <w:p>
      <w:pPr/>
      <w:r>
        <w:rPr/>
        <w:t xml:space="preserve">student potrafi fomułować priorytety w zagadnieniach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2026-10-21T15:24:20+02:00</dcterms:created>
  <dcterms:modified xsi:type="dcterms:W3CDTF">2026-10-21T15:24:20+02:00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