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 i metody statystyczne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ML.NK344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kontaktowych: 35, w tym:
a)	wykład – 15 godz.,
b)	ćwiczenia – 15 godz.,
c)	konsultacje - 5 godzin.
2.	Praca własna studenta: 25 godzin, w tym:
a)    przygotowanie do dwóch testów zaliczeniowych (rozwiązanie zadań domowych) - 15 godzin,
b)   przygotowanie projekt obliczeniowego - 10 godzin.
Razem: 60 godzin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
a)	wykład – 15 godz.,
b)	ćwiczenia  – 15 godz.,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Łącznie 40 godzin tj. ok. 1,5 ECTS, w tym:
a) ćwiczenia audytoryjne - 15 godzin,
b) projekt obliczeniowy - 10 godzin,
c) przygotowanie do testów 15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Analizy I i niektórych działów Analizy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i umiejętności w zakresie analiz statystycznych dostępnych danych, podstaw planowania eksperymentu, prowadzenia pomiarów oraz opracowania ich wyników.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wstępne: przestrzeń probabilistyczna, prawdopodobieństwo warunkowe, niezależność zdarzeń. Zmienne losowe, wartość oczekiwana, wariancja. Rozkłady zmiennych losowych.
Prawa wielkich liczb. Twierdzenia graniczne, przykłady zastosowań technicznych. Estymacja hipotezy i testy statystyczne. Podstawowe pojęcia procesów stochastycznych. Łańcuchy Markowa. Planowanie eksperymentu w przykładach technicznych. Specjalizowane narzędzia do analiz statystycznych (MATLAB/Statistical Toolbox, STATISTICA). Przykłady analiz z wykorzystaniem tych narzędzi.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sprawdzianów organizowanych w czasie semestru. Ocena zadania domowego - projektu obliczeniowy, w którym studenci testują hipotezy statystyczne z zastosowaniem pakietu do obliczeń inżynierskich oraz przeprowadzają zaawansowaną analizę statystyczną.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Oderfeld J.: Matematyczne podstawy prac doświadczalnych, WPW, 1980.
Plucińska A.: Rachunek  prawdopodobieństwa, WNT 2000.
Dodatkowa literatura: materiały na stronie http://tmr.meil.pw.edu.pl (zakładka Dla Studentów).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http://ztmir.meil.pw.edu.pl/index.php?/pol/Dydaktyka/Prowadzone-przedmioty/Probabilistyka-w-zastosowaniach-technicznych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ML.NK344_W1: </w:t>
      </w:r>
    </w:p>
    <w:p>
      <w:pPr/>
      <w:r>
        <w:rPr/>
        <w:t xml:space="preserve">														Ma uporządkowaną wiedzę w zakresie podstawowych pojęć rachunku prawdopodobieństwa i statystyki.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MiBM2_W01, MiBM2_W05, MiBM2_W09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ML.NK344_W2: </w:t>
      </w:r>
    </w:p>
    <w:p>
      <w:pPr/>
      <w:r>
        <w:rPr/>
        <w:t xml:space="preserve">								
Ma uporządkowaną wiedzę w zakresie twierdzeń granicznych.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MiBM2_W01, MiBM2_W05, MiBM2_W09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ML.NK344_W3: </w:t>
      </w:r>
    </w:p>
    <w:p>
      <w:pPr/>
      <w:r>
        <w:rPr/>
        <w:t xml:space="preserve">									Ma uporządkowaną wiedzę w zakresie definiowania i rozwiązywania podstawowych zadań statystyki - estymacji i testowania hipotez.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MiBM2_W01, MiBM2_W05, MiBM2_W09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ML.NK344_W4: </w:t>
      </w:r>
    </w:p>
    <w:p>
      <w:pPr/>
      <w:r>
        <w:rPr/>
        <w:t xml:space="preserve">												Zna podstawowe pojęcia z zakresu procesów stochastycznych.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MiBM2_W01, MiBM2_W05, MiBM2_W09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ML.NK344_U1: </w:t>
      </w:r>
    </w:p>
    <w:p>
      <w:pPr/>
      <w:r>
        <w:rPr/>
        <w:t xml:space="preserve">									Potrafi zastosować zmienne losowe do opisu zjawisk i obliczyć podstawowe charakterystyki tych zmiennych.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MiBM2_U09, MiBM2_U15, MiBM2_U01, MiBM2_U08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ML.NK344_U2: </w:t>
      </w:r>
    </w:p>
    <w:p>
      <w:pPr/>
      <w:r>
        <w:rPr/>
        <w:t xml:space="preserve">											Potrafi wykorzystać twierdzenia graniczne w modelowaniu zjawisk losowych.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MiBM2_U01, MiBM2_U08, MiBM2_U09, MiBM2_U15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ML.NK344_U3: </w:t>
      </w:r>
    </w:p>
    <w:p>
      <w:pPr/>
      <w:r>
        <w:rPr/>
        <w:t xml:space="preserve">													Potrafi postawić i rozwiązać podstawowe zadania statystyki.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MiBM2_U01, MiBM2_U08, MiBM2_U09, MiBM2_U15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ML.NK344_U4: </w:t>
      </w:r>
    </w:p>
    <w:p>
      <w:pPr/>
      <w:r>
        <w:rPr/>
        <w:t xml:space="preserve">									Potrafi opisać matematycznie proste procesy stochastyczne.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MiBM2_U01, MiBM2_U08, MiBM2_U09, MiBM2_U15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2026-09-11T04:27:56+02:00</dcterms:created>
  <dcterms:modified xsi:type="dcterms:W3CDTF">2026-09-11T04:27:56+02:00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