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godzin;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15 -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(MP1).
NK481 - Równania różniczkowe cząstkowe (RRC).
NK423 - Wymiana ciepła 1 (WYCIEP1).
NW414 - Informatyka 2 (INFA2).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
5. Modelowanie ustalonej i nieustalonej dyfuzji na siatkach objętości kontrolnych i elementów skończonych. 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MiBM2_U13, MiBM2_U21, MiBM2_U22,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ML.NK347_U2: </w:t>
      </w:r>
    </w:p>
    <w:p>
      <w:pPr/>
      <w:r>
        <w:rPr/>
        <w:t xml:space="preserve">							Posiada umiejętność wykorzystania komercyjnych kodów (w tym,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2026-09-30T19:17:01+02:00</dcterms:created>
  <dcterms:modified xsi:type="dcterms:W3CDTF">2026-09-30T19:17:01+02:00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